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89E8B" w14:textId="20171B72" w:rsidR="00C0684F" w:rsidRDefault="00C0684F" w:rsidP="00C0684F">
      <w:pPr>
        <w:pStyle w:val="Heading1"/>
        <w:rPr>
          <w:rFonts w:eastAsiaTheme="minorEastAsia"/>
        </w:rPr>
      </w:pPr>
      <w:r w:rsidRPr="00C0684F">
        <w:rPr>
          <w:rFonts w:eastAsiaTheme="minorEastAsia"/>
        </w:rPr>
        <w:t>Refocusing our Approach to Service Delivery</w:t>
      </w:r>
    </w:p>
    <w:p w14:paraId="2DD00CA9" w14:textId="5B704302" w:rsidR="00D43B1E" w:rsidRPr="00D43B1E" w:rsidRDefault="00D43B1E" w:rsidP="00D43B1E">
      <w:r>
        <w:t>Melanie Thornton, Coordinator of Access and Equity Outreach</w:t>
      </w:r>
      <w:r>
        <w:br/>
        <w:t>University of Arkansas - Partners for Inclusive Communities</w:t>
      </w:r>
    </w:p>
    <w:p w14:paraId="20A6FE62" w14:textId="1EEB54AF" w:rsidR="00C0684F" w:rsidRPr="00C0684F" w:rsidRDefault="00C0684F" w:rsidP="00C0684F">
      <w:pPr>
        <w:pStyle w:val="Heading2"/>
      </w:pPr>
      <w:r>
        <w:t xml:space="preserve">Slide 2: </w:t>
      </w:r>
      <w:r w:rsidRPr="00C0684F">
        <w:t>Where is your time being spent?</w:t>
      </w:r>
    </w:p>
    <w:p w14:paraId="4179BECF" w14:textId="77777777" w:rsidR="00C0684F" w:rsidRPr="00C0684F" w:rsidRDefault="00C0684F" w:rsidP="00C0684F">
      <w:r w:rsidRPr="00C0684F">
        <w:t>What are 4 things you do in your professional role that take up the most time?</w:t>
      </w:r>
    </w:p>
    <w:p w14:paraId="7699D06E" w14:textId="268A47F5" w:rsidR="00C0684F" w:rsidRPr="00C0684F" w:rsidRDefault="00C0684F" w:rsidP="00C0684F">
      <w:pPr>
        <w:pStyle w:val="Heading2"/>
      </w:pPr>
      <w:r>
        <w:t xml:space="preserve">Slide 3: </w:t>
      </w:r>
      <w:r w:rsidRPr="00C0684F">
        <w:t>Maxwell Quote</w:t>
      </w:r>
    </w:p>
    <w:p w14:paraId="396294E5" w14:textId="77777777" w:rsidR="00F0432A" w:rsidRDefault="00F0432A" w:rsidP="00C0684F">
      <w:r w:rsidRPr="00F0432A">
        <w:rPr>
          <w:noProof/>
        </w:rPr>
        <w:drawing>
          <wp:inline distT="0" distB="0" distL="0" distR="0" wp14:anchorId="65E6E3A1" wp14:editId="06F9F2EE">
            <wp:extent cx="1744265" cy="2286000"/>
            <wp:effectExtent l="0" t="0" r="0" b="0"/>
            <wp:docPr id="7" name="Picture 6" descr="Cartoon with woman sitting at a computer with a thought bubble that reads &quot;Great, only 1,682,358 emails/&quot;">
              <a:extLst xmlns:a="http://schemas.openxmlformats.org/drawingml/2006/main">
                <a:ext uri="{FF2B5EF4-FFF2-40B4-BE49-F238E27FC236}">
                  <a16:creationId xmlns:a16="http://schemas.microsoft.com/office/drawing/2014/main" id="{6C06F9A5-FAC3-5D46-AAEB-92F3CAC8DAC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artoon with woman sitting at a computer with a thought bubble that reads &quot;Great, only 1,682,358 emails/&quot;">
                      <a:extLst>
                        <a:ext uri="{FF2B5EF4-FFF2-40B4-BE49-F238E27FC236}">
                          <a16:creationId xmlns:a16="http://schemas.microsoft.com/office/drawing/2014/main" id="{6C06F9A5-FAC3-5D46-AAEB-92F3CAC8DAC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489" cy="2298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403DF" w14:textId="3D82B419" w:rsidR="00C0684F" w:rsidRPr="00C0684F" w:rsidRDefault="00C0684F" w:rsidP="00C0684F">
      <w:r>
        <w:t>Beware not to get stuck in the thick of thin things</w:t>
      </w:r>
      <w:r w:rsidR="00150917">
        <w:t>. -</w:t>
      </w:r>
      <w:r>
        <w:t>Neal A. Maxwell</w:t>
      </w:r>
    </w:p>
    <w:p w14:paraId="44DE6147" w14:textId="4DC37841" w:rsidR="00C0684F" w:rsidRDefault="00C0684F" w:rsidP="00C0684F">
      <w:pPr>
        <w:pStyle w:val="Heading2"/>
      </w:pPr>
      <w:r>
        <w:rPr>
          <w:bCs/>
        </w:rPr>
        <w:t xml:space="preserve">Slide 4: </w:t>
      </w:r>
      <w:r w:rsidRPr="00C0684F">
        <w:t>Our Collective List</w:t>
      </w:r>
    </w:p>
    <w:p w14:paraId="5EE94614" w14:textId="498B30DF" w:rsidR="00C0684F" w:rsidRPr="00C0684F" w:rsidRDefault="00C0684F" w:rsidP="00C0684F">
      <w:r>
        <w:t>(to be filled in during session)</w:t>
      </w:r>
    </w:p>
    <w:p w14:paraId="2246C832" w14:textId="29D21425" w:rsidR="00C0684F" w:rsidRPr="00C0684F" w:rsidRDefault="00C0684F" w:rsidP="00C0684F">
      <w:pPr>
        <w:pStyle w:val="Heading2"/>
      </w:pPr>
      <w:r>
        <w:t xml:space="preserve">Slide 5: </w:t>
      </w:r>
      <w:r w:rsidRPr="00C0684F">
        <w:t>Guiding Questions</w:t>
      </w:r>
    </w:p>
    <w:p w14:paraId="0FF511BD" w14:textId="77777777" w:rsidR="00C0684F" w:rsidRDefault="00C0684F" w:rsidP="00C0684F">
      <w:pPr>
        <w:pStyle w:val="ListParagraph"/>
        <w:numPr>
          <w:ilvl w:val="0"/>
          <w:numId w:val="29"/>
        </w:numPr>
      </w:pPr>
      <w:r w:rsidRPr="00C0684F">
        <w:t xml:space="preserve">How can we reduce our water bailing activities? </w:t>
      </w:r>
    </w:p>
    <w:p w14:paraId="57CD8E47" w14:textId="03E1FEB5" w:rsidR="00C0684F" w:rsidRPr="00C0684F" w:rsidRDefault="00C0684F" w:rsidP="00C0684F">
      <w:pPr>
        <w:pStyle w:val="ListParagraph"/>
        <w:numPr>
          <w:ilvl w:val="0"/>
          <w:numId w:val="29"/>
        </w:numPr>
      </w:pPr>
      <w:r w:rsidRPr="00C0684F">
        <w:t>How can we be more proactive and less reactive?</w:t>
      </w:r>
    </w:p>
    <w:p w14:paraId="6C7FAF34" w14:textId="15A64819" w:rsidR="00DE2D78" w:rsidRDefault="00C0684F" w:rsidP="00C0684F">
      <w:pPr>
        <w:pStyle w:val="Heading2"/>
      </w:pPr>
      <w:r>
        <w:t xml:space="preserve">Slide 6: </w:t>
      </w:r>
      <w:r w:rsidR="00DE2D78">
        <w:t>Eisenhower Decision Matrix</w:t>
      </w:r>
    </w:p>
    <w:p w14:paraId="0BC0C13A" w14:textId="1F93E134" w:rsidR="00DE2D78" w:rsidRDefault="00DE2D78" w:rsidP="00C0684F">
      <w:pPr>
        <w:pStyle w:val="Heading2"/>
      </w:pPr>
      <w:bookmarkStart w:id="0" w:name="_GoBack"/>
      <w:r w:rsidRPr="00DE2D78">
        <w:drawing>
          <wp:inline distT="0" distB="0" distL="0" distR="0" wp14:anchorId="073349AE" wp14:editId="60C75D4D">
            <wp:extent cx="2580640" cy="1745375"/>
            <wp:effectExtent l="0" t="0" r="0" b="0"/>
            <wp:docPr id="1" name="Content Placeholder 6" descr="Image of eisenhauer decision matrix shows 4 quadrants 1) Urgent and Important - Do Now; 2) Important but less urgent - schedule; 3) Less imporant but urgent - Delegate; and 4) Less important and less urgent - don't do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Image of eisenhauer decision matrix shows 4 quadrants 1) Urgent and Important - Do Now; 2) Important but less urgent - schedule; 3) Less imporant but urgent - Delegate; and 4) Less important and less urgent - don't do."/>
                    <pic:cNvPicPr>
                      <a:picLocks noGrp="1"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986" cy="179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717D62E" w14:textId="77777777" w:rsidR="0024091E" w:rsidRDefault="0024091E">
      <w:pPr>
        <w:spacing w:after="0"/>
        <w:rPr>
          <w:rFonts w:eastAsiaTheme="majorEastAsia" w:cstheme="majorBidi"/>
          <w:b/>
          <w:color w:val="000000" w:themeColor="text1"/>
          <w:sz w:val="26"/>
          <w:szCs w:val="26"/>
        </w:rPr>
      </w:pPr>
      <w:r>
        <w:br w:type="page"/>
      </w:r>
    </w:p>
    <w:p w14:paraId="03D82578" w14:textId="61FD2240" w:rsidR="00C0684F" w:rsidRPr="00C0684F" w:rsidRDefault="00DE2D78" w:rsidP="00C0684F">
      <w:pPr>
        <w:pStyle w:val="Heading2"/>
      </w:pPr>
      <w:r>
        <w:lastRenderedPageBreak/>
        <w:t xml:space="preserve">Slide 7: </w:t>
      </w:r>
      <w:r w:rsidR="00C0684F" w:rsidRPr="00C0684F">
        <w:t>An Equitable Experience?</w:t>
      </w:r>
    </w:p>
    <w:p w14:paraId="162220BF" w14:textId="77777777" w:rsidR="00C0684F" w:rsidRPr="00C0684F" w:rsidRDefault="00C0684F" w:rsidP="00C0684F">
      <w:r w:rsidRPr="00C0684F">
        <w:t xml:space="preserve">What are the steps required for the </w:t>
      </w:r>
      <w:proofErr w:type="gramStart"/>
      <w:r w:rsidRPr="00C0684F">
        <w:t>following:</w:t>
      </w:r>
      <w:proofErr w:type="gramEnd"/>
    </w:p>
    <w:p w14:paraId="364F030C" w14:textId="3D7CBF06" w:rsidR="00C0684F" w:rsidRPr="00C0684F" w:rsidRDefault="00C0684F" w:rsidP="00C0684F">
      <w:pPr>
        <w:numPr>
          <w:ilvl w:val="0"/>
          <w:numId w:val="5"/>
        </w:numPr>
      </w:pPr>
      <w:r w:rsidRPr="00C0684F">
        <w:t>A nondisabled student to</w:t>
      </w:r>
      <w:r w:rsidR="00DE2D78">
        <w:t>…</w:t>
      </w:r>
    </w:p>
    <w:p w14:paraId="1034BE07" w14:textId="295DA438" w:rsidR="00C0684F" w:rsidRPr="00C0684F" w:rsidRDefault="00C0684F" w:rsidP="00C0684F">
      <w:pPr>
        <w:numPr>
          <w:ilvl w:val="0"/>
          <w:numId w:val="5"/>
        </w:numPr>
      </w:pPr>
      <w:r w:rsidRPr="00C0684F">
        <w:t>A disabled student to</w:t>
      </w:r>
      <w:r w:rsidR="00DE2D78">
        <w:t>…</w:t>
      </w:r>
    </w:p>
    <w:p w14:paraId="526ABDC7" w14:textId="0D40B8CC" w:rsidR="00C0684F" w:rsidRPr="00C0684F" w:rsidRDefault="00C0684F" w:rsidP="00C0684F">
      <w:pPr>
        <w:pStyle w:val="Heading2"/>
      </w:pPr>
      <w:r>
        <w:t xml:space="preserve">Slide </w:t>
      </w:r>
      <w:r w:rsidR="00DE2D78">
        <w:t>8</w:t>
      </w:r>
      <w:r>
        <w:t xml:space="preserve">: </w:t>
      </w:r>
      <w:r w:rsidRPr="00C0684F">
        <w:t>Steps in the Process</w:t>
      </w:r>
    </w:p>
    <w:p w14:paraId="63FF4DB6" w14:textId="77777777" w:rsidR="00C0684F" w:rsidRPr="00C0684F" w:rsidRDefault="00C0684F" w:rsidP="00C0684F">
      <w:r w:rsidRPr="00C0684F">
        <w:t>Nondisabled students</w:t>
      </w:r>
    </w:p>
    <w:p w14:paraId="545537D3" w14:textId="38217BFA" w:rsidR="00C0684F" w:rsidRDefault="00C0684F" w:rsidP="00C0684F">
      <w:r w:rsidRPr="00C0684F">
        <w:t>Students with disabilities</w:t>
      </w:r>
    </w:p>
    <w:p w14:paraId="779E0414" w14:textId="6136E438" w:rsidR="00C0684F" w:rsidRPr="00C0684F" w:rsidRDefault="00C0684F" w:rsidP="00C0684F">
      <w:r>
        <w:t>(to be filled in during session)</w:t>
      </w:r>
    </w:p>
    <w:p w14:paraId="644B8B64" w14:textId="1D70E9BA" w:rsidR="00C0684F" w:rsidRPr="00C0684F" w:rsidRDefault="00C0684F" w:rsidP="00C0684F">
      <w:pPr>
        <w:pStyle w:val="Heading2"/>
      </w:pPr>
      <w:r>
        <w:t xml:space="preserve">Slide </w:t>
      </w:r>
      <w:r w:rsidR="00DE2D78">
        <w:t>9</w:t>
      </w:r>
      <w:r>
        <w:t xml:space="preserve">: </w:t>
      </w:r>
      <w:r w:rsidRPr="00C0684F">
        <w:t>More Guiding Questions</w:t>
      </w:r>
    </w:p>
    <w:p w14:paraId="649F2AE6" w14:textId="77777777" w:rsidR="00C0684F" w:rsidRDefault="00C0684F" w:rsidP="00C0684F">
      <w:pPr>
        <w:pStyle w:val="ListParagraph"/>
        <w:numPr>
          <w:ilvl w:val="0"/>
          <w:numId w:val="31"/>
        </w:numPr>
      </w:pPr>
      <w:r w:rsidRPr="00C0684F">
        <w:t xml:space="preserve">How can we reduce the steps that are required of students? </w:t>
      </w:r>
    </w:p>
    <w:p w14:paraId="541633ED" w14:textId="320428D4" w:rsidR="00C0684F" w:rsidRPr="00C0684F" w:rsidRDefault="00C0684F" w:rsidP="00C0684F">
      <w:pPr>
        <w:pStyle w:val="ListParagraph"/>
        <w:numPr>
          <w:ilvl w:val="0"/>
          <w:numId w:val="31"/>
        </w:numPr>
      </w:pPr>
      <w:r w:rsidRPr="00C0684F">
        <w:t>How can we make their experience more similar to that of nondisabled students?</w:t>
      </w:r>
    </w:p>
    <w:p w14:paraId="72D2DDBE" w14:textId="35DF3839" w:rsidR="00C0684F" w:rsidRPr="00C0684F" w:rsidRDefault="00C0684F" w:rsidP="00C0684F">
      <w:pPr>
        <w:pStyle w:val="Heading2"/>
      </w:pPr>
      <w:r>
        <w:t xml:space="preserve">Slide </w:t>
      </w:r>
      <w:r w:rsidR="00DE2D78">
        <w:t>10</w:t>
      </w:r>
      <w:r>
        <w:t xml:space="preserve">: </w:t>
      </w:r>
      <w:r w:rsidRPr="00C0684F">
        <w:t>Kari Quote</w:t>
      </w:r>
    </w:p>
    <w:p w14:paraId="5517C7F5" w14:textId="7A976D4B" w:rsidR="00C0684F" w:rsidRPr="00C0684F" w:rsidRDefault="00C0684F" w:rsidP="00C0684F">
      <w:r w:rsidRPr="00C0684F">
        <w:t>Disability isn't the problem. What's the problem is convincing others that it's not a problem.</w:t>
      </w:r>
      <w:r>
        <w:t xml:space="preserve"> - </w:t>
      </w:r>
      <w:proofErr w:type="spellStart"/>
      <w:r w:rsidRPr="00C0684F">
        <w:t>Lais</w:t>
      </w:r>
      <w:proofErr w:type="spellEnd"/>
      <w:r w:rsidRPr="00C0684F">
        <w:t xml:space="preserve"> Kari</w:t>
      </w:r>
    </w:p>
    <w:p w14:paraId="0C5EE091" w14:textId="001D8FBE" w:rsidR="00C0684F" w:rsidRDefault="00C0684F" w:rsidP="00C0684F">
      <w:pPr>
        <w:pStyle w:val="Heading2"/>
      </w:pPr>
      <w:r>
        <w:t>Slide 1</w:t>
      </w:r>
      <w:r w:rsidR="00DE2D78">
        <w:t>1</w:t>
      </w:r>
      <w:r>
        <w:t xml:space="preserve">: </w:t>
      </w:r>
      <w:r w:rsidRPr="00C0684F">
        <w:t>Crippen Cartoon</w:t>
      </w:r>
    </w:p>
    <w:p w14:paraId="6E2755E1" w14:textId="5EDA07E5" w:rsidR="00150917" w:rsidRPr="00150917" w:rsidRDefault="00AB0AF4" w:rsidP="00150917">
      <w:r w:rsidRPr="00AB0AF4">
        <w:rPr>
          <w:noProof/>
        </w:rPr>
        <w:drawing>
          <wp:inline distT="0" distB="0" distL="0" distR="0" wp14:anchorId="6D6DC324" wp14:editId="5060F699">
            <wp:extent cx="3243201" cy="2407920"/>
            <wp:effectExtent l="0" t="0" r="0" b="5080"/>
            <wp:docPr id="4" name="Content Placeholder 3" descr="Cartoon with man on left holding a paper that reads &quot;interview list&quot; saying &quot;We can't possibly employ you with all those barriers that you have!&quot; He is speaking to a man who is a chair user who is carrying a piece of paper that reads &quot;application form&quot;.  Tied to the chair he is pulling around 3 signs that read &quot;attitudinal barrier&quot;, &quot;organizational barrier&quot; and &quot;access barrier&quot;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artoon with man on left holding a paper that reads &quot;interview list&quot; saying &quot;We can't possibly employ you with all those barriers that you have!&quot; He is speaking to a man who is a chair user who is carrying a piece of paper that reads &quot;application form&quot;.  Tied to the chair he is pulling around 3 signs that read &quot;attitudinal barrier&quot;, &quot;organizational barrier&quot; and &quot;access barrier&quot;.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1438" cy="241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9D6FF" w14:textId="2E939820" w:rsidR="00C0684F" w:rsidRPr="00C0684F" w:rsidRDefault="00150917" w:rsidP="00150917">
      <w:pPr>
        <w:pStyle w:val="Heading2"/>
      </w:pPr>
      <w:r>
        <w:t>Slide 1</w:t>
      </w:r>
      <w:r w:rsidR="00DE2D78">
        <w:t>2</w:t>
      </w:r>
      <w:r>
        <w:t xml:space="preserve">: </w:t>
      </w:r>
      <w:r w:rsidR="00C0684F" w:rsidRPr="00C0684F">
        <w:t>Still More Guiding Questions</w:t>
      </w:r>
    </w:p>
    <w:p w14:paraId="4F0B36D7" w14:textId="77777777" w:rsidR="00AB0AF4" w:rsidRDefault="00AB0AF4" w:rsidP="00AB0AF4">
      <w:pPr>
        <w:pStyle w:val="ListParagraph"/>
        <w:numPr>
          <w:ilvl w:val="0"/>
          <w:numId w:val="32"/>
        </w:numPr>
      </w:pPr>
      <w:r>
        <w:t>I</w:t>
      </w:r>
      <w:r w:rsidR="00C0684F" w:rsidRPr="00C0684F">
        <w:t>n what ways are we sending the message that disability is the problem?</w:t>
      </w:r>
    </w:p>
    <w:p w14:paraId="52980398" w14:textId="483FB4E3" w:rsidR="00C0684F" w:rsidRPr="00C0684F" w:rsidRDefault="00C0684F" w:rsidP="00AB0AF4">
      <w:pPr>
        <w:pStyle w:val="ListParagraph"/>
        <w:numPr>
          <w:ilvl w:val="0"/>
          <w:numId w:val="32"/>
        </w:numPr>
      </w:pPr>
      <w:r w:rsidRPr="00C0684F">
        <w:t>How can we change language and practices to relocate the problem elsewhere?</w:t>
      </w:r>
    </w:p>
    <w:p w14:paraId="2CCEB25D" w14:textId="7EC6A372" w:rsidR="00C0684F" w:rsidRPr="00C0684F" w:rsidRDefault="00E07AD1" w:rsidP="00E07AD1">
      <w:pPr>
        <w:pStyle w:val="Heading2"/>
      </w:pPr>
      <w:r>
        <w:lastRenderedPageBreak/>
        <w:t>Slide 1</w:t>
      </w:r>
      <w:r w:rsidR="00DE2D78">
        <w:t>3</w:t>
      </w:r>
      <w:r>
        <w:t xml:space="preserve">: </w:t>
      </w:r>
      <w:r w:rsidR="00C0684F" w:rsidRPr="00C0684F">
        <w:t>Initial Analysis</w:t>
      </w:r>
    </w:p>
    <w:p w14:paraId="786A5CD2" w14:textId="77777777" w:rsidR="00E07AD1" w:rsidRDefault="00C0684F" w:rsidP="00E07AD1">
      <w:pPr>
        <w:pStyle w:val="ListParagraph"/>
        <w:numPr>
          <w:ilvl w:val="0"/>
          <w:numId w:val="33"/>
        </w:numPr>
      </w:pPr>
      <w:r w:rsidRPr="00C0684F">
        <w:t>Is our approach moving us toward our vision?</w:t>
      </w:r>
    </w:p>
    <w:p w14:paraId="7BB953CA" w14:textId="77777777" w:rsidR="00E07AD1" w:rsidRDefault="00C0684F" w:rsidP="00E07AD1">
      <w:pPr>
        <w:pStyle w:val="ListParagraph"/>
        <w:numPr>
          <w:ilvl w:val="0"/>
          <w:numId w:val="33"/>
        </w:numPr>
      </w:pPr>
      <w:r w:rsidRPr="00C0684F">
        <w:t>Is it patching the leak or bailing water?</w:t>
      </w:r>
    </w:p>
    <w:p w14:paraId="4A128D65" w14:textId="77777777" w:rsidR="00E07AD1" w:rsidRDefault="00C0684F" w:rsidP="00E07AD1">
      <w:pPr>
        <w:pStyle w:val="ListParagraph"/>
        <w:numPr>
          <w:ilvl w:val="0"/>
          <w:numId w:val="33"/>
        </w:numPr>
      </w:pPr>
      <w:r w:rsidRPr="00C0684F">
        <w:t>How is the experience of disabled students different from or similar to that of nondisabled students?</w:t>
      </w:r>
    </w:p>
    <w:p w14:paraId="5AC6ABE7" w14:textId="2B251E92" w:rsidR="00C0684F" w:rsidRPr="00C0684F" w:rsidRDefault="00C0684F" w:rsidP="00E07AD1">
      <w:pPr>
        <w:pStyle w:val="ListParagraph"/>
        <w:numPr>
          <w:ilvl w:val="0"/>
          <w:numId w:val="33"/>
        </w:numPr>
      </w:pPr>
      <w:r w:rsidRPr="00C0684F">
        <w:t>What messages does this practice send about disability and students with disabilities?</w:t>
      </w:r>
    </w:p>
    <w:p w14:paraId="12BD9902" w14:textId="362481AF" w:rsidR="00C0684F" w:rsidRPr="00C0684F" w:rsidRDefault="00E07AD1" w:rsidP="00E07AD1">
      <w:pPr>
        <w:pStyle w:val="Heading2"/>
      </w:pPr>
      <w:r>
        <w:t>Slide 1</w:t>
      </w:r>
      <w:r w:rsidR="00DE2D78">
        <w:t>4</w:t>
      </w:r>
      <w:r>
        <w:t xml:space="preserve">: </w:t>
      </w:r>
      <w:r w:rsidR="00C0684F" w:rsidRPr="00C0684F">
        <w:t>Further Analysis</w:t>
      </w:r>
    </w:p>
    <w:p w14:paraId="5FCA6E44" w14:textId="77777777" w:rsidR="00E07AD1" w:rsidRDefault="00C0684F" w:rsidP="00E07AD1">
      <w:pPr>
        <w:pStyle w:val="ListParagraph"/>
        <w:numPr>
          <w:ilvl w:val="0"/>
          <w:numId w:val="34"/>
        </w:numPr>
      </w:pPr>
      <w:r w:rsidRPr="00C0684F">
        <w:t>How might this be different?</w:t>
      </w:r>
    </w:p>
    <w:p w14:paraId="4E73EDA6" w14:textId="77777777" w:rsidR="00E07AD1" w:rsidRDefault="00C0684F" w:rsidP="00E07AD1">
      <w:pPr>
        <w:pStyle w:val="ListParagraph"/>
        <w:numPr>
          <w:ilvl w:val="1"/>
          <w:numId w:val="34"/>
        </w:numPr>
      </w:pPr>
      <w:r w:rsidRPr="00C0684F">
        <w:t>Move us toward our vision?</w:t>
      </w:r>
    </w:p>
    <w:p w14:paraId="632FB58F" w14:textId="77777777" w:rsidR="00E07AD1" w:rsidRDefault="00C0684F" w:rsidP="00E07AD1">
      <w:pPr>
        <w:pStyle w:val="ListParagraph"/>
        <w:numPr>
          <w:ilvl w:val="1"/>
          <w:numId w:val="34"/>
        </w:numPr>
      </w:pPr>
      <w:r w:rsidRPr="00C0684F">
        <w:t>Be more proactive?</w:t>
      </w:r>
    </w:p>
    <w:p w14:paraId="7E51DB5B" w14:textId="77777777" w:rsidR="00E07AD1" w:rsidRDefault="00C0684F" w:rsidP="00E07AD1">
      <w:pPr>
        <w:pStyle w:val="ListParagraph"/>
        <w:numPr>
          <w:ilvl w:val="1"/>
          <w:numId w:val="34"/>
        </w:numPr>
      </w:pPr>
      <w:r w:rsidRPr="00C0684F">
        <w:t>Be less burdensome for the student?</w:t>
      </w:r>
    </w:p>
    <w:p w14:paraId="276ED5CD" w14:textId="64CF4333" w:rsidR="00C0684F" w:rsidRPr="00C0684F" w:rsidRDefault="00C0684F" w:rsidP="00E07AD1">
      <w:pPr>
        <w:pStyle w:val="ListParagraph"/>
        <w:numPr>
          <w:ilvl w:val="1"/>
          <w:numId w:val="34"/>
        </w:numPr>
      </w:pPr>
      <w:r w:rsidRPr="00C0684F">
        <w:t>Send fewer problematic messages about disability?</w:t>
      </w:r>
    </w:p>
    <w:p w14:paraId="620CE5D3" w14:textId="7B123826" w:rsidR="00C0684F" w:rsidRPr="00C0684F" w:rsidRDefault="00E07AD1" w:rsidP="00E07AD1">
      <w:pPr>
        <w:pStyle w:val="Heading2"/>
      </w:pPr>
      <w:r>
        <w:t>Slide 1</w:t>
      </w:r>
      <w:r w:rsidR="00DE2D78">
        <w:t>5</w:t>
      </w:r>
      <w:r>
        <w:t xml:space="preserve">: </w:t>
      </w:r>
      <w:r w:rsidR="00C0684F" w:rsidRPr="00C0684F">
        <w:t>Outreach</w:t>
      </w:r>
    </w:p>
    <w:p w14:paraId="23D9AD04" w14:textId="13E6E0AE" w:rsidR="00C0684F" w:rsidRPr="00C0684F" w:rsidRDefault="00E07AD1" w:rsidP="00E07AD1">
      <w:pPr>
        <w:pStyle w:val="Heading2"/>
      </w:pPr>
      <w:r>
        <w:t>Slide 1</w:t>
      </w:r>
      <w:r w:rsidR="00DE2D78">
        <w:t>6</w:t>
      </w:r>
      <w:r>
        <w:t xml:space="preserve">: </w:t>
      </w:r>
      <w:r w:rsidR="00C0684F" w:rsidRPr="00C0684F">
        <w:t>Your Elevator Speech</w:t>
      </w:r>
    </w:p>
    <w:p w14:paraId="70CF325D" w14:textId="77777777" w:rsidR="00C0684F" w:rsidRPr="00C0684F" w:rsidRDefault="00C0684F" w:rsidP="00C0684F">
      <w:r w:rsidRPr="00C0684F">
        <w:t>What do you say when someone asks what you do?</w:t>
      </w:r>
    </w:p>
    <w:p w14:paraId="57CC17AA" w14:textId="77777777" w:rsidR="00C0684F" w:rsidRPr="00C0684F" w:rsidRDefault="00C0684F" w:rsidP="00C0684F">
      <w:r w:rsidRPr="00C0684F">
        <w:t>Write down what you typically say.</w:t>
      </w:r>
    </w:p>
    <w:p w14:paraId="4BB4B497" w14:textId="6FEA8137" w:rsidR="00C0684F" w:rsidRPr="00C0684F" w:rsidRDefault="00E07AD1" w:rsidP="00E07AD1">
      <w:pPr>
        <w:pStyle w:val="Heading2"/>
      </w:pPr>
      <w:r>
        <w:t>Slide 1</w:t>
      </w:r>
      <w:r w:rsidR="00DE2D78">
        <w:t>7</w:t>
      </w:r>
      <w:r>
        <w:t xml:space="preserve">: </w:t>
      </w:r>
      <w:r w:rsidR="00C0684F" w:rsidRPr="00C0684F">
        <w:t>Reflection</w:t>
      </w:r>
    </w:p>
    <w:p w14:paraId="7CC8A327" w14:textId="77777777" w:rsidR="00E07AD1" w:rsidRDefault="00C0684F" w:rsidP="00E07AD1">
      <w:pPr>
        <w:pStyle w:val="ListParagraph"/>
        <w:numPr>
          <w:ilvl w:val="0"/>
          <w:numId w:val="34"/>
        </w:numPr>
      </w:pPr>
      <w:r w:rsidRPr="00C0684F">
        <w:t>Where is the focus of your speech?</w:t>
      </w:r>
    </w:p>
    <w:p w14:paraId="4950AAB5" w14:textId="77777777" w:rsidR="00E07AD1" w:rsidRDefault="00C0684F" w:rsidP="00E07AD1">
      <w:pPr>
        <w:pStyle w:val="ListParagraph"/>
        <w:numPr>
          <w:ilvl w:val="0"/>
          <w:numId w:val="34"/>
        </w:numPr>
      </w:pPr>
      <w:r w:rsidRPr="00C0684F">
        <w:t>What message does it send regarding the “problem” of access?</w:t>
      </w:r>
    </w:p>
    <w:p w14:paraId="4787EBF4" w14:textId="77777777" w:rsidR="00E07AD1" w:rsidRDefault="00C0684F" w:rsidP="00E07AD1">
      <w:pPr>
        <w:pStyle w:val="ListParagraph"/>
        <w:numPr>
          <w:ilvl w:val="0"/>
          <w:numId w:val="34"/>
        </w:numPr>
      </w:pPr>
      <w:r w:rsidRPr="00C0684F">
        <w:t>What language might reinforce societal attitudes about disability?</w:t>
      </w:r>
    </w:p>
    <w:p w14:paraId="2AFC9600" w14:textId="06B421F8" w:rsidR="00C0684F" w:rsidRPr="00C0684F" w:rsidRDefault="00C0684F" w:rsidP="00E07AD1">
      <w:pPr>
        <w:pStyle w:val="ListParagraph"/>
        <w:numPr>
          <w:ilvl w:val="0"/>
          <w:numId w:val="34"/>
        </w:numPr>
      </w:pPr>
      <w:r w:rsidRPr="00C0684F">
        <w:t>How might you shift your elevator speech?</w:t>
      </w:r>
    </w:p>
    <w:p w14:paraId="3713470E" w14:textId="56E31CB0" w:rsidR="00C0684F" w:rsidRPr="00C0684F" w:rsidRDefault="00E07AD1" w:rsidP="00E07AD1">
      <w:pPr>
        <w:pStyle w:val="Heading2"/>
      </w:pPr>
      <w:r>
        <w:t>Slide 1</w:t>
      </w:r>
      <w:r w:rsidR="00DE2D78">
        <w:t>8</w:t>
      </w:r>
      <w:r>
        <w:t xml:space="preserve">: </w:t>
      </w:r>
      <w:r w:rsidR="00C0684F" w:rsidRPr="00C0684F">
        <w:t>Typical Awareness Programming</w:t>
      </w:r>
    </w:p>
    <w:p w14:paraId="1221214C" w14:textId="77777777" w:rsidR="009D4C26" w:rsidRDefault="00C0684F" w:rsidP="009D4C26">
      <w:pPr>
        <w:numPr>
          <w:ilvl w:val="0"/>
          <w:numId w:val="37"/>
        </w:numPr>
        <w:spacing w:after="0"/>
      </w:pPr>
      <w:r w:rsidRPr="00C0684F">
        <w:t>Focus solely on compliance</w:t>
      </w:r>
    </w:p>
    <w:p w14:paraId="1AAA982D" w14:textId="258FA106" w:rsidR="00C0684F" w:rsidRPr="00C0684F" w:rsidRDefault="00C0684F" w:rsidP="009D4C26">
      <w:pPr>
        <w:numPr>
          <w:ilvl w:val="0"/>
          <w:numId w:val="37"/>
        </w:numPr>
        <w:spacing w:after="0"/>
      </w:pPr>
      <w:r w:rsidRPr="00C0684F">
        <w:t>Focus on specific disabilities and their implications</w:t>
      </w:r>
    </w:p>
    <w:p w14:paraId="1D9CBD75" w14:textId="77777777" w:rsidR="00C0684F" w:rsidRPr="00C0684F" w:rsidRDefault="00C0684F" w:rsidP="009D4C26">
      <w:pPr>
        <w:numPr>
          <w:ilvl w:val="0"/>
          <w:numId w:val="37"/>
        </w:numPr>
        <w:spacing w:after="0"/>
      </w:pPr>
      <w:r w:rsidRPr="00C0684F">
        <w:t>Attempt to simulate disability</w:t>
      </w:r>
    </w:p>
    <w:p w14:paraId="211CF371" w14:textId="77777777" w:rsidR="00C0684F" w:rsidRPr="00C0684F" w:rsidRDefault="00C0684F" w:rsidP="009D4C26">
      <w:pPr>
        <w:numPr>
          <w:ilvl w:val="0"/>
          <w:numId w:val="37"/>
        </w:numPr>
        <w:spacing w:after="0"/>
      </w:pPr>
      <w:r w:rsidRPr="00C0684F">
        <w:t>Focus on etiquette or sensitivity</w:t>
      </w:r>
    </w:p>
    <w:p w14:paraId="3E443475" w14:textId="77777777" w:rsidR="009D4C26" w:rsidRDefault="009D4C26" w:rsidP="009D4C26"/>
    <w:p w14:paraId="6EB409E5" w14:textId="133670F5" w:rsidR="00C0684F" w:rsidRPr="00C0684F" w:rsidRDefault="009D4C26" w:rsidP="009D4C26">
      <w:pPr>
        <w:pStyle w:val="Heading2"/>
      </w:pPr>
      <w:r>
        <w:t>Slide 1</w:t>
      </w:r>
      <w:r w:rsidR="00DE2D78">
        <w:t>9</w:t>
      </w:r>
      <w:r>
        <w:t xml:space="preserve">: </w:t>
      </w:r>
      <w:r w:rsidR="00C0684F" w:rsidRPr="00C0684F">
        <w:t>The Problem</w:t>
      </w:r>
    </w:p>
    <w:p w14:paraId="1CE000C3" w14:textId="77777777" w:rsidR="009D4C26" w:rsidRDefault="00C0684F" w:rsidP="009D4C26">
      <w:pPr>
        <w:pStyle w:val="ListParagraph"/>
        <w:numPr>
          <w:ilvl w:val="0"/>
          <w:numId w:val="38"/>
        </w:numPr>
      </w:pPr>
      <w:r w:rsidRPr="00C0684F">
        <w:t>We are including people with disabilities because we have to</w:t>
      </w:r>
    </w:p>
    <w:p w14:paraId="7A6FA65B" w14:textId="77777777" w:rsidR="009D4C26" w:rsidRDefault="00C0684F" w:rsidP="009D4C26">
      <w:pPr>
        <w:pStyle w:val="ListParagraph"/>
        <w:numPr>
          <w:ilvl w:val="0"/>
          <w:numId w:val="38"/>
        </w:numPr>
      </w:pPr>
      <w:r w:rsidRPr="00C0684F">
        <w:t>Disabled people are complex and require lots of study to understand them</w:t>
      </w:r>
    </w:p>
    <w:p w14:paraId="62C0715C" w14:textId="77777777" w:rsidR="009D4C26" w:rsidRDefault="00C0684F" w:rsidP="009D4C26">
      <w:pPr>
        <w:pStyle w:val="ListParagraph"/>
        <w:numPr>
          <w:ilvl w:val="0"/>
          <w:numId w:val="38"/>
        </w:numPr>
      </w:pPr>
      <w:r w:rsidRPr="00C0684F">
        <w:t>Having a disability is very hard!</w:t>
      </w:r>
    </w:p>
    <w:p w14:paraId="0C838A1B" w14:textId="06EA3A04" w:rsidR="00C0684F" w:rsidRPr="00C0684F" w:rsidRDefault="00C0684F" w:rsidP="009D4C26">
      <w:pPr>
        <w:pStyle w:val="ListParagraph"/>
        <w:numPr>
          <w:ilvl w:val="0"/>
          <w:numId w:val="38"/>
        </w:numPr>
      </w:pPr>
      <w:r w:rsidRPr="00C0684F">
        <w:t>Disabled people are very different from nondisabled people and require special rules for engagement</w:t>
      </w:r>
    </w:p>
    <w:p w14:paraId="2D55D30D" w14:textId="6EAC6C55" w:rsidR="00C0684F" w:rsidRPr="00C0684F" w:rsidRDefault="009D4C26" w:rsidP="009D4C26">
      <w:pPr>
        <w:pStyle w:val="Heading2"/>
      </w:pPr>
      <w:r>
        <w:lastRenderedPageBreak/>
        <w:t xml:space="preserve">Slide </w:t>
      </w:r>
      <w:r w:rsidR="00DE2D78">
        <w:t>20</w:t>
      </w:r>
      <w:r>
        <w:t xml:space="preserve">: </w:t>
      </w:r>
      <w:r w:rsidR="00C0684F" w:rsidRPr="00C0684F">
        <w:t>A Possible Solution</w:t>
      </w:r>
    </w:p>
    <w:p w14:paraId="2825714B" w14:textId="77777777" w:rsidR="009D4C26" w:rsidRDefault="00C0684F" w:rsidP="009D4C26">
      <w:pPr>
        <w:pStyle w:val="ListParagraph"/>
        <w:numPr>
          <w:ilvl w:val="0"/>
          <w:numId w:val="39"/>
        </w:numPr>
      </w:pPr>
      <w:r w:rsidRPr="00C0684F">
        <w:t>Challenge stereotypical thinking about disability</w:t>
      </w:r>
    </w:p>
    <w:p w14:paraId="176073FA" w14:textId="77777777" w:rsidR="009D4C26" w:rsidRDefault="00C0684F" w:rsidP="009D4C26">
      <w:pPr>
        <w:pStyle w:val="ListParagraph"/>
        <w:numPr>
          <w:ilvl w:val="0"/>
          <w:numId w:val="39"/>
        </w:numPr>
      </w:pPr>
      <w:r w:rsidRPr="00C0684F">
        <w:t>Relocate the problem of disability in the environment</w:t>
      </w:r>
    </w:p>
    <w:p w14:paraId="28345ACD" w14:textId="77777777" w:rsidR="009D4C26" w:rsidRDefault="00C0684F" w:rsidP="009D4C26">
      <w:pPr>
        <w:pStyle w:val="ListParagraph"/>
        <w:numPr>
          <w:ilvl w:val="0"/>
          <w:numId w:val="39"/>
        </w:numPr>
      </w:pPr>
      <w:r w:rsidRPr="00C0684F">
        <w:t>Promote disability as an aspect of diversity</w:t>
      </w:r>
    </w:p>
    <w:p w14:paraId="6B55C255" w14:textId="18B9BA7F" w:rsidR="00C0684F" w:rsidRPr="00C0684F" w:rsidRDefault="00C0684F" w:rsidP="009D4C26">
      <w:pPr>
        <w:pStyle w:val="ListParagraph"/>
        <w:numPr>
          <w:ilvl w:val="0"/>
          <w:numId w:val="39"/>
        </w:numPr>
      </w:pPr>
      <w:r w:rsidRPr="00C0684F">
        <w:t>Emphasize access as a civil right, a matter of social justice</w:t>
      </w:r>
    </w:p>
    <w:p w14:paraId="540D392E" w14:textId="08D6E05A" w:rsidR="00C0684F" w:rsidRPr="00C0684F" w:rsidRDefault="009D4C26" w:rsidP="009D4C26">
      <w:pPr>
        <w:pStyle w:val="Heading2"/>
      </w:pPr>
      <w:r>
        <w:t>Slide 2</w:t>
      </w:r>
      <w:r w:rsidR="00DE2D78">
        <w:t>1</w:t>
      </w:r>
      <w:r>
        <w:t xml:space="preserve">: </w:t>
      </w:r>
      <w:r w:rsidR="00C0684F" w:rsidRPr="00C0684F">
        <w:t>Connect with me:</w:t>
      </w:r>
    </w:p>
    <w:p w14:paraId="3FBD3406" w14:textId="77777777" w:rsidR="009D4C26" w:rsidRDefault="00C0684F" w:rsidP="009D4C26">
      <w:pPr>
        <w:spacing w:after="0"/>
      </w:pPr>
      <w:r w:rsidRPr="00C0684F">
        <w:t>Melanie Thornton</w:t>
      </w:r>
      <w:r w:rsidR="009D4C26">
        <w:t xml:space="preserve">, </w:t>
      </w:r>
      <w:r w:rsidRPr="00C0684F">
        <w:t>Coordinator of Access and Equity Outreach</w:t>
      </w:r>
    </w:p>
    <w:p w14:paraId="7A65E693" w14:textId="582287B6" w:rsidR="00C0684F" w:rsidRPr="00C0684F" w:rsidRDefault="00C0684F" w:rsidP="009D4C26">
      <w:pPr>
        <w:spacing w:after="0"/>
      </w:pPr>
      <w:r w:rsidRPr="00C0684F">
        <w:t>University of Arkansas Partners for Inclusive Communities</w:t>
      </w:r>
    </w:p>
    <w:p w14:paraId="324B9861" w14:textId="77777777" w:rsidR="00C0684F" w:rsidRPr="00C0684F" w:rsidRDefault="00C0684F" w:rsidP="00C0684F">
      <w:r w:rsidRPr="00C0684F">
        <w:br/>
        <w:t xml:space="preserve">Email: </w:t>
      </w:r>
      <w:hyperlink r:id="rId8" w:history="1">
        <w:r w:rsidRPr="00C0684F">
          <w:rPr>
            <w:rStyle w:val="Hyperlink"/>
          </w:rPr>
          <w:t>mthornt@uark.edu</w:t>
        </w:r>
      </w:hyperlink>
      <w:r w:rsidRPr="00C0684F">
        <w:t xml:space="preserve"> </w:t>
      </w:r>
    </w:p>
    <w:p w14:paraId="19218833" w14:textId="77777777" w:rsidR="00C0684F" w:rsidRPr="00C0684F" w:rsidRDefault="00C0684F" w:rsidP="00C0684F">
      <w:r w:rsidRPr="00C0684F">
        <w:t xml:space="preserve">Facebook: </w:t>
      </w:r>
      <w:hyperlink r:id="rId9" w:history="1">
        <w:r w:rsidRPr="00C0684F">
          <w:rPr>
            <w:rStyle w:val="Hyperlink"/>
          </w:rPr>
          <w:t>facebook.com</w:t>
        </w:r>
      </w:hyperlink>
      <w:hyperlink r:id="rId10" w:history="1">
        <w:r w:rsidRPr="00C0684F">
          <w:rPr>
            <w:rStyle w:val="Hyperlink"/>
          </w:rPr>
          <w:t>/</w:t>
        </w:r>
        <w:proofErr w:type="spellStart"/>
      </w:hyperlink>
      <w:hyperlink r:id="rId11" w:history="1">
        <w:r w:rsidRPr="00C0684F">
          <w:rPr>
            <w:rStyle w:val="Hyperlink"/>
          </w:rPr>
          <w:t>UofAPartners</w:t>
        </w:r>
        <w:proofErr w:type="spellEnd"/>
      </w:hyperlink>
      <w:hyperlink r:id="rId12" w:history="1">
        <w:r w:rsidRPr="00C0684F">
          <w:rPr>
            <w:rStyle w:val="Hyperlink"/>
          </w:rPr>
          <w:t>/</w:t>
        </w:r>
      </w:hyperlink>
    </w:p>
    <w:p w14:paraId="3672C087" w14:textId="77777777" w:rsidR="00C0684F" w:rsidRPr="00C0684F" w:rsidRDefault="00C0684F" w:rsidP="00C0684F">
      <w:r w:rsidRPr="00C0684F">
        <w:t xml:space="preserve">Twitter: </w:t>
      </w:r>
      <w:hyperlink r:id="rId13" w:history="1">
        <w:r w:rsidRPr="00C0684F">
          <w:rPr>
            <w:rStyle w:val="Hyperlink"/>
          </w:rPr>
          <w:t>@</w:t>
        </w:r>
        <w:proofErr w:type="spellStart"/>
      </w:hyperlink>
      <w:hyperlink r:id="rId14" w:history="1">
        <w:r w:rsidRPr="00C0684F">
          <w:rPr>
            <w:rStyle w:val="Hyperlink"/>
          </w:rPr>
          <w:t>uofapartners</w:t>
        </w:r>
        <w:proofErr w:type="spellEnd"/>
      </w:hyperlink>
      <w:hyperlink r:id="rId15" w:history="1">
        <w:r w:rsidRPr="00C0684F">
          <w:rPr>
            <w:rStyle w:val="Hyperlink"/>
          </w:rPr>
          <w:t xml:space="preserve"> </w:t>
        </w:r>
      </w:hyperlink>
    </w:p>
    <w:p w14:paraId="6B50D721" w14:textId="08B8F196" w:rsidR="00C0684F" w:rsidRPr="00C0684F" w:rsidRDefault="009D4C26" w:rsidP="009D4C26">
      <w:pPr>
        <w:pStyle w:val="Heading2"/>
      </w:pPr>
      <w:r>
        <w:t>Slide 2</w:t>
      </w:r>
      <w:r w:rsidR="00DE2D78">
        <w:t>2</w:t>
      </w:r>
      <w:r>
        <w:t xml:space="preserve">: </w:t>
      </w:r>
      <w:r w:rsidR="00C0684F" w:rsidRPr="00C0684F">
        <w:t>Referenced Websites</w:t>
      </w:r>
    </w:p>
    <w:p w14:paraId="1759EFE5" w14:textId="77777777" w:rsidR="00C0684F" w:rsidRPr="00C0684F" w:rsidRDefault="0024091E" w:rsidP="009D4C26">
      <w:pPr>
        <w:pStyle w:val="ListParagraph"/>
        <w:numPr>
          <w:ilvl w:val="0"/>
          <w:numId w:val="35"/>
        </w:numPr>
      </w:pPr>
      <w:hyperlink r:id="rId16" w:history="1">
        <w:r w:rsidR="00C0684F" w:rsidRPr="009D4C26">
          <w:rPr>
            <w:rStyle w:val="Hyperlink"/>
            <w:b/>
            <w:bCs/>
          </w:rPr>
          <w:t>Sample Changes from UA-Little Rock</w:t>
        </w:r>
      </w:hyperlink>
    </w:p>
    <w:p w14:paraId="7054F509" w14:textId="77777777" w:rsidR="00C0684F" w:rsidRPr="00C0684F" w:rsidRDefault="0024091E" w:rsidP="009D4C26">
      <w:pPr>
        <w:pStyle w:val="ListParagraph"/>
        <w:numPr>
          <w:ilvl w:val="0"/>
          <w:numId w:val="35"/>
        </w:numPr>
      </w:pPr>
      <w:hyperlink r:id="rId17" w:history="1">
        <w:r w:rsidR="00C0684F" w:rsidRPr="009D4C26">
          <w:rPr>
            <w:rStyle w:val="Hyperlink"/>
            <w:b/>
            <w:bCs/>
          </w:rPr>
          <w:t>Explore Access: Refocus Toolkit</w:t>
        </w:r>
      </w:hyperlink>
    </w:p>
    <w:p w14:paraId="7EC5719F" w14:textId="19073746" w:rsidR="009D4C26" w:rsidRDefault="0024091E" w:rsidP="009D4C26">
      <w:pPr>
        <w:pStyle w:val="ListParagraph"/>
        <w:numPr>
          <w:ilvl w:val="0"/>
          <w:numId w:val="35"/>
        </w:numPr>
      </w:pPr>
      <w:hyperlink r:id="rId18" w:history="1">
        <w:r w:rsidR="00C0684F" w:rsidRPr="009D4C26">
          <w:rPr>
            <w:rStyle w:val="Hyperlink"/>
            <w:b/>
            <w:bCs/>
          </w:rPr>
          <w:t>Explore</w:t>
        </w:r>
      </w:hyperlink>
      <w:hyperlink r:id="rId19" w:history="1">
        <w:r w:rsidR="00C0684F" w:rsidRPr="009D4C26">
          <w:rPr>
            <w:rStyle w:val="Hyperlink"/>
            <w:b/>
            <w:bCs/>
          </w:rPr>
          <w:t xml:space="preserve"> </w:t>
        </w:r>
      </w:hyperlink>
      <w:hyperlink r:id="rId20" w:history="1">
        <w:r w:rsidR="00C0684F" w:rsidRPr="009D4C26">
          <w:rPr>
            <w:rStyle w:val="Hyperlink"/>
            <w:b/>
            <w:bCs/>
          </w:rPr>
          <w:t>Access: Disability as Diversity Programming</w:t>
        </w:r>
      </w:hyperlink>
    </w:p>
    <w:p w14:paraId="4712466D" w14:textId="60FD76F2" w:rsidR="00C0684F" w:rsidRPr="00C0684F" w:rsidRDefault="009D4C26" w:rsidP="009D4C26">
      <w:pPr>
        <w:pStyle w:val="Heading2"/>
      </w:pPr>
      <w:r>
        <w:t>Slide 2</w:t>
      </w:r>
      <w:r w:rsidR="00DE2D78">
        <w:t>3</w:t>
      </w:r>
      <w:r>
        <w:t xml:space="preserve">: </w:t>
      </w:r>
      <w:r w:rsidR="00C0684F" w:rsidRPr="00C0684F">
        <w:t>Lilla Watson quote</w:t>
      </w:r>
    </w:p>
    <w:p w14:paraId="2678B399" w14:textId="77777777" w:rsidR="009D4C26" w:rsidRDefault="00C0684F" w:rsidP="00C0684F">
      <w:r w:rsidRPr="00C0684F">
        <w:t>If you are here to help me, you’re wasting your time. But if you’ve come because your liberation is bound up with mine, then let us work together.</w:t>
      </w:r>
    </w:p>
    <w:p w14:paraId="4E14CABB" w14:textId="5AB47FD2" w:rsidR="00C0684F" w:rsidRPr="00C0684F" w:rsidRDefault="00C0684F" w:rsidP="00C0684F">
      <w:r w:rsidRPr="00C0684F">
        <w:t>Lilla Watson</w:t>
      </w:r>
      <w:r w:rsidR="009D4C26">
        <w:t xml:space="preserve">, </w:t>
      </w:r>
      <w:r w:rsidRPr="00C0684F">
        <w:t xml:space="preserve">Australian Aboriginal Elder </w:t>
      </w:r>
    </w:p>
    <w:p w14:paraId="0EB2460C" w14:textId="77777777" w:rsidR="00510F89" w:rsidRDefault="00510F89"/>
    <w:sectPr w:rsidR="00510F89" w:rsidSect="002247C4">
      <w:pgSz w:w="12240" w:h="15840"/>
      <w:pgMar w:top="1008" w:right="216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79FB"/>
    <w:multiLevelType w:val="hybridMultilevel"/>
    <w:tmpl w:val="E40C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B83"/>
    <w:multiLevelType w:val="hybridMultilevel"/>
    <w:tmpl w:val="DC740A16"/>
    <w:lvl w:ilvl="0" w:tplc="4B8E076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1B4165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A36754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23E68A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1A97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6FA6AA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8C0948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24021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710638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0CFE1A1D"/>
    <w:multiLevelType w:val="hybridMultilevel"/>
    <w:tmpl w:val="F22047B6"/>
    <w:lvl w:ilvl="0" w:tplc="88E0A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8E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2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8C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EB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24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8D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A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CA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210210"/>
    <w:multiLevelType w:val="hybridMultilevel"/>
    <w:tmpl w:val="A46A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A3DDD"/>
    <w:multiLevelType w:val="hybridMultilevel"/>
    <w:tmpl w:val="08DA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D7586"/>
    <w:multiLevelType w:val="hybridMultilevel"/>
    <w:tmpl w:val="C4687292"/>
    <w:lvl w:ilvl="0" w:tplc="BEB264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4893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50C879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94ED6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FE4A44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3E497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0C8595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4CC50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B8E53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388534A"/>
    <w:multiLevelType w:val="hybridMultilevel"/>
    <w:tmpl w:val="2D8A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90105"/>
    <w:multiLevelType w:val="hybridMultilevel"/>
    <w:tmpl w:val="8C9227FE"/>
    <w:lvl w:ilvl="0" w:tplc="B66E1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2A0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A3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EE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EC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42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6B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69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29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6D4E85"/>
    <w:multiLevelType w:val="hybridMultilevel"/>
    <w:tmpl w:val="1D081984"/>
    <w:lvl w:ilvl="0" w:tplc="3FFADC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76A21C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55EDF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B643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76E8D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0ABF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D4DE3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529A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8269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2BAF055C"/>
    <w:multiLevelType w:val="hybridMultilevel"/>
    <w:tmpl w:val="A8680A78"/>
    <w:lvl w:ilvl="0" w:tplc="DBBAF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6CE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45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0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2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4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2A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2122587"/>
    <w:multiLevelType w:val="hybridMultilevel"/>
    <w:tmpl w:val="D5B8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CE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45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0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2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4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2A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28856C5"/>
    <w:multiLevelType w:val="hybridMultilevel"/>
    <w:tmpl w:val="0C0C7018"/>
    <w:lvl w:ilvl="0" w:tplc="A5345F8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73A897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D9EC94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AE8E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B21C4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F654E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38E443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5FA19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8C826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46669F8"/>
    <w:multiLevelType w:val="hybridMultilevel"/>
    <w:tmpl w:val="19A4EA22"/>
    <w:lvl w:ilvl="0" w:tplc="A2842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EB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26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6E4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849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A6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7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C8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EE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6805DD"/>
    <w:multiLevelType w:val="hybridMultilevel"/>
    <w:tmpl w:val="1870D2E6"/>
    <w:lvl w:ilvl="0" w:tplc="7834FF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9E0BC9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920554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42CC7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7F2F6C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1024D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F9C4C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C94D94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E367CC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3AC972DC"/>
    <w:multiLevelType w:val="hybridMultilevel"/>
    <w:tmpl w:val="66FEACB0"/>
    <w:lvl w:ilvl="0" w:tplc="80084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44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829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089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856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EC2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CE0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24C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EE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B647D3"/>
    <w:multiLevelType w:val="hybridMultilevel"/>
    <w:tmpl w:val="72D4D260"/>
    <w:lvl w:ilvl="0" w:tplc="3562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C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E2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4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47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09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CF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2F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04902CE"/>
    <w:multiLevelType w:val="hybridMultilevel"/>
    <w:tmpl w:val="9176F008"/>
    <w:lvl w:ilvl="0" w:tplc="25D826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A40230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89ECD0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F0B50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1EED95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1EE6A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6AC94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09695F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0108C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 w15:restartNumberingAfterBreak="0">
    <w:nsid w:val="40897AAF"/>
    <w:multiLevelType w:val="hybridMultilevel"/>
    <w:tmpl w:val="B43CD67A"/>
    <w:lvl w:ilvl="0" w:tplc="805255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010507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B122C7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5528A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3D4B8E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E6A12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B2CD02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96525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138C2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8" w15:restartNumberingAfterBreak="0">
    <w:nsid w:val="42515287"/>
    <w:multiLevelType w:val="hybridMultilevel"/>
    <w:tmpl w:val="92846118"/>
    <w:lvl w:ilvl="0" w:tplc="54688E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6EA989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484728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B41DC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04E826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0A830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EA2C63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B5ACA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4ECFF7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4DF68EE"/>
    <w:multiLevelType w:val="hybridMultilevel"/>
    <w:tmpl w:val="974E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CE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45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0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0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2C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4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2A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7B53769"/>
    <w:multiLevelType w:val="hybridMultilevel"/>
    <w:tmpl w:val="CEFAF53E"/>
    <w:lvl w:ilvl="0" w:tplc="54688E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5DB8"/>
    <w:multiLevelType w:val="hybridMultilevel"/>
    <w:tmpl w:val="407A0B64"/>
    <w:lvl w:ilvl="0" w:tplc="C6985D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A051F"/>
    <w:multiLevelType w:val="hybridMultilevel"/>
    <w:tmpl w:val="582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25B6E"/>
    <w:multiLevelType w:val="hybridMultilevel"/>
    <w:tmpl w:val="B9DE1DFC"/>
    <w:lvl w:ilvl="0" w:tplc="96E4345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474D2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6846F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FAA73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6D48B5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2BA599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33AE70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EE855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120F84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 w15:restartNumberingAfterBreak="0">
    <w:nsid w:val="510E5F2E"/>
    <w:multiLevelType w:val="hybridMultilevel"/>
    <w:tmpl w:val="8A602F40"/>
    <w:lvl w:ilvl="0" w:tplc="02A25B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824888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C4DDD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1E9E3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30E7D0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1B0FA3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534BFA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696F54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C4A4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5" w15:restartNumberingAfterBreak="0">
    <w:nsid w:val="52251A15"/>
    <w:multiLevelType w:val="hybridMultilevel"/>
    <w:tmpl w:val="97A06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4330DC"/>
    <w:multiLevelType w:val="hybridMultilevel"/>
    <w:tmpl w:val="D89E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2B0C"/>
    <w:multiLevelType w:val="hybridMultilevel"/>
    <w:tmpl w:val="F4CCD82C"/>
    <w:lvl w:ilvl="0" w:tplc="8B363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EC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E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8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C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C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A0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0F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7D021FE"/>
    <w:multiLevelType w:val="hybridMultilevel"/>
    <w:tmpl w:val="8356E77A"/>
    <w:lvl w:ilvl="0" w:tplc="E54E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580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ED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A8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24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46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E3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2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45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0436A7"/>
    <w:multiLevelType w:val="hybridMultilevel"/>
    <w:tmpl w:val="D8721494"/>
    <w:lvl w:ilvl="0" w:tplc="D9B24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04B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46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6D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41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88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BA9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0A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AED0289"/>
    <w:multiLevelType w:val="hybridMultilevel"/>
    <w:tmpl w:val="F6A24CA4"/>
    <w:lvl w:ilvl="0" w:tplc="A5BA6C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8941D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0DAFF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8AC9A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C6CB0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EFACC7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3E6F1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BD049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3C082B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 w15:restartNumberingAfterBreak="0">
    <w:nsid w:val="5E5B12B5"/>
    <w:multiLevelType w:val="hybridMultilevel"/>
    <w:tmpl w:val="B98CD04E"/>
    <w:lvl w:ilvl="0" w:tplc="E0F0D79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EF8506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9FE504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8B28FB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4D478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778EAA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34C88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44CBCC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0695A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60D91EE6"/>
    <w:multiLevelType w:val="hybridMultilevel"/>
    <w:tmpl w:val="39CE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4EC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2E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261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8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C3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CA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DA0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0F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1E14039"/>
    <w:multiLevelType w:val="hybridMultilevel"/>
    <w:tmpl w:val="248EA466"/>
    <w:lvl w:ilvl="0" w:tplc="5810F7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B66842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A22A5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DDC9F6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B709E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EEDA0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9FC758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14C386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C42C2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4" w15:restartNumberingAfterBreak="0">
    <w:nsid w:val="658F5AB2"/>
    <w:multiLevelType w:val="hybridMultilevel"/>
    <w:tmpl w:val="67E67B62"/>
    <w:lvl w:ilvl="0" w:tplc="F4E0E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6A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0F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B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CEB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AF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8D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AC3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67431E9"/>
    <w:multiLevelType w:val="hybridMultilevel"/>
    <w:tmpl w:val="C62CFA34"/>
    <w:lvl w:ilvl="0" w:tplc="4AFAF0B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ACCAF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362D76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022C00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0A2AA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F20D6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F4767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6D67A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BF29BA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6" w15:restartNumberingAfterBreak="0">
    <w:nsid w:val="67451D4F"/>
    <w:multiLevelType w:val="hybridMultilevel"/>
    <w:tmpl w:val="3078E538"/>
    <w:lvl w:ilvl="0" w:tplc="2DBCCE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0AE0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C44B56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2F816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AD01C0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DD08D1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5ACAF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2A31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FD6AA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 w15:restartNumberingAfterBreak="0">
    <w:nsid w:val="6CBE0185"/>
    <w:multiLevelType w:val="hybridMultilevel"/>
    <w:tmpl w:val="DB54E2BC"/>
    <w:lvl w:ilvl="0" w:tplc="E8DE4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60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28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A4B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AA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6E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52A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6B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23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F555B1A"/>
    <w:multiLevelType w:val="hybridMultilevel"/>
    <w:tmpl w:val="8F009BB4"/>
    <w:lvl w:ilvl="0" w:tplc="C6985DA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BB2EB2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B0477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B2A0E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F38BB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73C43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396DD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842D7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0C41B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8"/>
  </w:num>
  <w:num w:numId="5">
    <w:abstractNumId w:val="14"/>
  </w:num>
  <w:num w:numId="6">
    <w:abstractNumId w:val="24"/>
  </w:num>
  <w:num w:numId="7">
    <w:abstractNumId w:val="34"/>
  </w:num>
  <w:num w:numId="8">
    <w:abstractNumId w:val="38"/>
  </w:num>
  <w:num w:numId="9">
    <w:abstractNumId w:val="31"/>
  </w:num>
  <w:num w:numId="10">
    <w:abstractNumId w:val="27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  <w:num w:numId="15">
    <w:abstractNumId w:val="23"/>
  </w:num>
  <w:num w:numId="16">
    <w:abstractNumId w:val="13"/>
  </w:num>
  <w:num w:numId="17">
    <w:abstractNumId w:val="37"/>
  </w:num>
  <w:num w:numId="18">
    <w:abstractNumId w:val="30"/>
  </w:num>
  <w:num w:numId="19">
    <w:abstractNumId w:val="9"/>
  </w:num>
  <w:num w:numId="20">
    <w:abstractNumId w:val="35"/>
  </w:num>
  <w:num w:numId="21">
    <w:abstractNumId w:val="28"/>
  </w:num>
  <w:num w:numId="22">
    <w:abstractNumId w:val="1"/>
  </w:num>
  <w:num w:numId="23">
    <w:abstractNumId w:val="2"/>
  </w:num>
  <w:num w:numId="24">
    <w:abstractNumId w:val="8"/>
  </w:num>
  <w:num w:numId="25">
    <w:abstractNumId w:val="33"/>
  </w:num>
  <w:num w:numId="26">
    <w:abstractNumId w:val="29"/>
  </w:num>
  <w:num w:numId="27">
    <w:abstractNumId w:val="36"/>
  </w:num>
  <w:num w:numId="28">
    <w:abstractNumId w:val="20"/>
  </w:num>
  <w:num w:numId="29">
    <w:abstractNumId w:val="3"/>
  </w:num>
  <w:num w:numId="30">
    <w:abstractNumId w:val="21"/>
  </w:num>
  <w:num w:numId="31">
    <w:abstractNumId w:val="0"/>
  </w:num>
  <w:num w:numId="32">
    <w:abstractNumId w:val="32"/>
  </w:num>
  <w:num w:numId="33">
    <w:abstractNumId w:val="22"/>
  </w:num>
  <w:num w:numId="34">
    <w:abstractNumId w:val="26"/>
  </w:num>
  <w:num w:numId="35">
    <w:abstractNumId w:val="25"/>
  </w:num>
  <w:num w:numId="36">
    <w:abstractNumId w:val="19"/>
  </w:num>
  <w:num w:numId="37">
    <w:abstractNumId w:val="10"/>
  </w:num>
  <w:num w:numId="38">
    <w:abstractNumId w:val="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4F"/>
    <w:rsid w:val="00150917"/>
    <w:rsid w:val="00172146"/>
    <w:rsid w:val="002247C4"/>
    <w:rsid w:val="0024091E"/>
    <w:rsid w:val="003114EE"/>
    <w:rsid w:val="004E5075"/>
    <w:rsid w:val="00510F89"/>
    <w:rsid w:val="00632C26"/>
    <w:rsid w:val="0089531D"/>
    <w:rsid w:val="008B7322"/>
    <w:rsid w:val="00952468"/>
    <w:rsid w:val="009D4C26"/>
    <w:rsid w:val="00A012BE"/>
    <w:rsid w:val="00AB0AF4"/>
    <w:rsid w:val="00C0684F"/>
    <w:rsid w:val="00D43B1E"/>
    <w:rsid w:val="00DE2D78"/>
    <w:rsid w:val="00E07AD1"/>
    <w:rsid w:val="00EB44FA"/>
    <w:rsid w:val="00F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EBE729"/>
  <w14:defaultImageDpi w14:val="32767"/>
  <w15:chartTrackingRefBased/>
  <w15:docId w15:val="{23E0B12C-0712-1344-BF0D-3D3152D7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9531D"/>
    <w:pPr>
      <w:spacing w:after="240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31D"/>
    <w:pPr>
      <w:keepNext/>
      <w:keepLines/>
      <w:outlineLvl w:val="0"/>
    </w:pPr>
    <w:rPr>
      <w:rFonts w:eastAsia="Times New Roman" w:cstheme="majorBidi"/>
      <w:b/>
      <w:color w:val="2F5496" w:themeColor="accent1" w:themeShade="BF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31D"/>
    <w:pPr>
      <w:keepNext/>
      <w:keepLines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531D"/>
    <w:pPr>
      <w:keepNext/>
      <w:keepLines/>
      <w:spacing w:before="40" w:after="0"/>
      <w:outlineLvl w:val="2"/>
    </w:pPr>
    <w:rPr>
      <w:rFonts w:eastAsiaTheme="majorEastAsia" w:cstheme="majorBidi"/>
      <w:b/>
      <w:i/>
      <w:color w:val="9411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31D"/>
    <w:rPr>
      <w:rFonts w:ascii="Helvetica" w:eastAsia="Times New Roman" w:hAnsi="Helvetica" w:cstheme="majorBidi"/>
      <w:b/>
      <w:color w:val="2F5496" w:themeColor="accent1" w:themeShade="BF"/>
      <w:sz w:val="30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89531D"/>
    <w:rPr>
      <w:color w:val="4472C4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531D"/>
    <w:rPr>
      <w:rFonts w:ascii="Helvetica" w:eastAsiaTheme="majorEastAsia" w:hAnsi="Helvetica" w:cstheme="majorBidi"/>
      <w:b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531D"/>
    <w:rPr>
      <w:rFonts w:ascii="Helvetica" w:eastAsiaTheme="majorEastAsia" w:hAnsi="Helvetica" w:cstheme="majorBidi"/>
      <w:b/>
      <w:i/>
      <w:color w:val="941100"/>
    </w:rPr>
  </w:style>
  <w:style w:type="character" w:styleId="UnresolvedMention">
    <w:name w:val="Unresolved Mention"/>
    <w:basedOn w:val="DefaultParagraphFont"/>
    <w:uiPriority w:val="99"/>
    <w:rsid w:val="00C068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6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32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4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5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7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7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5519">
          <w:marLeft w:val="92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402">
          <w:marLeft w:val="74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383">
          <w:marLeft w:val="145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177">
          <w:marLeft w:val="145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8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483">
          <w:marLeft w:val="74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281">
          <w:marLeft w:val="74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9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1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095">
          <w:marLeft w:val="74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070">
          <w:marLeft w:val="749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4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337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5176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02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8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8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071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536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3008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86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094">
          <w:marLeft w:val="119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1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3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255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15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12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427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1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2256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655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12543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837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4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269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051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6594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531">
          <w:marLeft w:val="37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5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573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752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572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124">
          <w:marLeft w:val="461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2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39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733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4028">
          <w:marLeft w:val="7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3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hornt@uark.edu" TargetMode="External"/><Relationship Id="rId13" Type="http://schemas.openxmlformats.org/officeDocument/2006/relationships/hyperlink" Target="https://twitter.com/UofAPartners" TargetMode="External"/><Relationship Id="rId18" Type="http://schemas.openxmlformats.org/officeDocument/2006/relationships/hyperlink" Target="http://exploreaccess.org/disability-as-diversity-postsecondary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hyperlink" Target="https://www.facebook.com/UofAPartners/" TargetMode="External"/><Relationship Id="rId17" Type="http://schemas.openxmlformats.org/officeDocument/2006/relationships/hyperlink" Target="http://exploreaccess.org/projectshift-refocus/shift1-ualr/" TargetMode="External"/><Relationship Id="rId2" Type="http://schemas.openxmlformats.org/officeDocument/2006/relationships/styles" Target="styles.xml"/><Relationship Id="rId16" Type="http://schemas.openxmlformats.org/officeDocument/2006/relationships/hyperlink" Target="http://exploreaccess.org/projectshift-refocus/shift1-ualr/" TargetMode="External"/><Relationship Id="rId20" Type="http://schemas.openxmlformats.org/officeDocument/2006/relationships/hyperlink" Target="http://exploreaccess.org/disability-as-diversity-postsecondary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facebook.com/UofAPartner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witter.com/UofAPartners" TargetMode="External"/><Relationship Id="rId10" Type="http://schemas.openxmlformats.org/officeDocument/2006/relationships/hyperlink" Target="https://www.facebook.com/UofAPartners/" TargetMode="External"/><Relationship Id="rId19" Type="http://schemas.openxmlformats.org/officeDocument/2006/relationships/hyperlink" Target="http://exploreaccess.org/disability-as-diversity-postsecond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UofAPartners/" TargetMode="External"/><Relationship Id="rId14" Type="http://schemas.openxmlformats.org/officeDocument/2006/relationships/hyperlink" Target="https://twitter.com/UofAPartn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Thornton</dc:creator>
  <cp:keywords/>
  <dc:description/>
  <cp:lastModifiedBy>Melanie Thornton</cp:lastModifiedBy>
  <cp:revision>5</cp:revision>
  <dcterms:created xsi:type="dcterms:W3CDTF">2019-05-29T14:18:00Z</dcterms:created>
  <dcterms:modified xsi:type="dcterms:W3CDTF">2019-05-31T02:39:00Z</dcterms:modified>
</cp:coreProperties>
</file>