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2B0B" w14:textId="77E3E723" w:rsidR="00EF2B56" w:rsidRPr="00EF2B56" w:rsidRDefault="00EF2B56" w:rsidP="00EF2B56">
      <w:pPr>
        <w:pStyle w:val="Heading1"/>
        <w:rPr>
          <w:sz w:val="32"/>
          <w:szCs w:val="32"/>
        </w:rPr>
      </w:pPr>
      <w:r w:rsidRPr="00EF2B56">
        <w:rPr>
          <w:sz w:val="32"/>
          <w:szCs w:val="32"/>
        </w:rPr>
        <w:t>Unlocking Accessibility: Practical Tips for Accessible Presentations</w:t>
      </w:r>
    </w:p>
    <w:p w14:paraId="59CEABE9" w14:textId="77777777" w:rsidR="00EF2B56" w:rsidRPr="00EF2B56" w:rsidRDefault="00EF2B56" w:rsidP="00EF2B56">
      <w:pPr>
        <w:pStyle w:val="Heading1"/>
      </w:pPr>
    </w:p>
    <w:p w14:paraId="6CF43157" w14:textId="32289451" w:rsidR="00EF2B56" w:rsidRPr="00EF2B56" w:rsidRDefault="00EF2B56" w:rsidP="00EF2B56">
      <w:r w:rsidRPr="00EF2B56">
        <w:rPr>
          <w:b/>
          <w:bCs/>
        </w:rPr>
        <w:t>Melanie Thornton</w:t>
      </w:r>
      <w:r w:rsidRPr="00EF2B56">
        <w:br/>
        <w:t>Digital Accessibility Consultant</w:t>
      </w:r>
      <w:r w:rsidRPr="00EF2B56">
        <w:br/>
        <w:t>Director, Initiatives on Access and Justice</w:t>
      </w:r>
    </w:p>
    <w:p w14:paraId="6F18ED63" w14:textId="77777777" w:rsidR="00EF2B56" w:rsidRDefault="00EF2B56" w:rsidP="00EF2B56"/>
    <w:p w14:paraId="500F47CF" w14:textId="32E750F1" w:rsidR="00EF2B56" w:rsidRPr="00EF2B56" w:rsidRDefault="00EF2B56" w:rsidP="00EF2B56">
      <w:pPr>
        <w:pStyle w:val="Heading2"/>
      </w:pPr>
      <w:r w:rsidRPr="00EF2B56">
        <w:t>Access Handouts</w:t>
      </w:r>
    </w:p>
    <w:p w14:paraId="7542AB4F" w14:textId="77777777" w:rsidR="00EF2B56" w:rsidRPr="00EF2B56" w:rsidRDefault="00EF2B56" w:rsidP="00EF2B56">
      <w:hyperlink r:id="rId5" w:history="1">
        <w:r w:rsidRPr="00EF2B56">
          <w:rPr>
            <w:rStyle w:val="Hyperlink"/>
          </w:rPr>
          <w:t>exploreaccess.org/handouts/</w:t>
        </w:r>
      </w:hyperlink>
    </w:p>
    <w:p w14:paraId="5F1D97B8" w14:textId="77777777" w:rsidR="00EF2B56" w:rsidRDefault="00EF2B56" w:rsidP="00EF2B56"/>
    <w:p w14:paraId="19B2F11C" w14:textId="5C6D1077" w:rsidR="00EF2B56" w:rsidRPr="00EF2B56" w:rsidRDefault="00EF2B56" w:rsidP="00EF2B56">
      <w:pPr>
        <w:pStyle w:val="Heading2"/>
      </w:pPr>
      <w:r w:rsidRPr="00EF2B56">
        <w:t>Extending the Invitation</w:t>
      </w:r>
    </w:p>
    <w:p w14:paraId="00D878F2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Make sure your registration process is accessible.</w:t>
      </w:r>
    </w:p>
    <w:p w14:paraId="0BA4911E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Advertise in accessible ways.</w:t>
      </w:r>
    </w:p>
    <w:p w14:paraId="435FDE07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Provide a way to request accommodations.</w:t>
      </w:r>
    </w:p>
    <w:p w14:paraId="4FD58560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Be prepared to respond to accommodations requests.</w:t>
      </w:r>
    </w:p>
    <w:p w14:paraId="787A0518" w14:textId="77777777" w:rsidR="00EF2B56" w:rsidRDefault="00EF2B56" w:rsidP="00EF2B56"/>
    <w:p w14:paraId="4D6A9954" w14:textId="4840C95E" w:rsidR="00EF2B56" w:rsidRPr="00EF2B56" w:rsidRDefault="00EF2B56" w:rsidP="00EF2B56">
      <w:pPr>
        <w:pStyle w:val="Heading2"/>
      </w:pPr>
      <w:r w:rsidRPr="00EF2B56">
        <w:t>Preparing Materials</w:t>
      </w:r>
    </w:p>
    <w:p w14:paraId="0D89031C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Will you only have a slide deck? </w:t>
      </w:r>
    </w:p>
    <w:p w14:paraId="5C49099C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Will you be providing handouts? </w:t>
      </w:r>
    </w:p>
    <w:p w14:paraId="7902879A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Will there be materials that participants need to engage with during the presentation? </w:t>
      </w:r>
    </w:p>
    <w:p w14:paraId="7119084B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Will you be showing any videos? </w:t>
      </w:r>
    </w:p>
    <w:p w14:paraId="510A10DF" w14:textId="77777777" w:rsidR="00EF2B56" w:rsidRDefault="00EF2B56" w:rsidP="00EF2B56"/>
    <w:p w14:paraId="68600E12" w14:textId="20329EFD" w:rsidR="00EF2B56" w:rsidRPr="00EF2B56" w:rsidRDefault="00EF2B56" w:rsidP="00EF2B56">
      <w:pPr>
        <w:pStyle w:val="Heading2"/>
      </w:pPr>
      <w:r w:rsidRPr="00EF2B56">
        <w:t>Slide Decks</w:t>
      </w:r>
    </w:p>
    <w:p w14:paraId="4808A6E0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Use a template with good contrast.</w:t>
      </w:r>
    </w:p>
    <w:p w14:paraId="0EF6AD27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Avoid overlaying text on images. </w:t>
      </w:r>
    </w:p>
    <w:p w14:paraId="285D797A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Use a unique heading for each slide. </w:t>
      </w:r>
    </w:p>
    <w:p w14:paraId="2509FBAA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Do not put too much text on your slide. </w:t>
      </w:r>
    </w:p>
    <w:p w14:paraId="0B086108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Keep font sizes at 28-point or larger. </w:t>
      </w:r>
    </w:p>
    <w:p w14:paraId="5B7F3331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Select a simple, easy to read font. </w:t>
      </w:r>
    </w:p>
    <w:p w14:paraId="39DBBCFD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Add alternative text to images, graphs and charts. </w:t>
      </w:r>
    </w:p>
    <w:p w14:paraId="3DEDF5C0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Mark purely decorative images </w:t>
      </w:r>
      <w:r w:rsidRPr="00EF2B56">
        <w:br/>
        <w:t xml:space="preserve">as decorative. </w:t>
      </w:r>
    </w:p>
    <w:p w14:paraId="3E2E2290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Use pre-set slide layouts rather than manually adding text boxes. </w:t>
      </w:r>
    </w:p>
    <w:p w14:paraId="0AF0D425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Confirm that all text is visible in "Outline View." </w:t>
      </w:r>
    </w:p>
    <w:p w14:paraId="54073D26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Select “Stop fitting text into this placeholder” to avoid text crowding.</w:t>
      </w:r>
    </w:p>
    <w:p w14:paraId="34C1AD01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Run the accessibility checker.</w:t>
      </w:r>
    </w:p>
    <w:p w14:paraId="0516BCCF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To create a PDF version, select Save As PDF, rather than Print to PDF. </w:t>
      </w:r>
    </w:p>
    <w:p w14:paraId="54560293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Share digital versions in advance of your event.</w:t>
      </w:r>
    </w:p>
    <w:p w14:paraId="74B9D20E" w14:textId="77777777" w:rsidR="00EF2B56" w:rsidRDefault="00EF2B56" w:rsidP="00EF2B56"/>
    <w:p w14:paraId="02ADB625" w14:textId="5622162E" w:rsidR="00EF2B56" w:rsidRPr="00EF2B56" w:rsidRDefault="00EF2B56" w:rsidP="00EF2B56">
      <w:pPr>
        <w:pStyle w:val="Heading2"/>
      </w:pPr>
      <w:r w:rsidRPr="00EF2B56">
        <w:lastRenderedPageBreak/>
        <w:t>Handouts</w:t>
      </w:r>
    </w:p>
    <w:p w14:paraId="5D315CC4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Use a sans serif font of 12 point or larger. </w:t>
      </w:r>
    </w:p>
    <w:p w14:paraId="49C0B54E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Use heading structure properly. </w:t>
      </w:r>
    </w:p>
    <w:p w14:paraId="00F8439D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Provide alternative text for images, charts, or graphs. </w:t>
      </w:r>
    </w:p>
    <w:p w14:paraId="4F467C15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If you are providing print versions, it is ideal to have some large print versions available. </w:t>
      </w:r>
    </w:p>
    <w:p w14:paraId="5E130540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Provide digital version in MS Word format.</w:t>
      </w:r>
    </w:p>
    <w:p w14:paraId="1ABD4277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 xml:space="preserve">If providing PDF, Save As PDF, </w:t>
      </w:r>
      <w:r w:rsidRPr="00EF2B56">
        <w:br/>
        <w:t xml:space="preserve">rather than Print to PDF. </w:t>
      </w:r>
    </w:p>
    <w:p w14:paraId="5C054F7F" w14:textId="77777777" w:rsidR="00EF2B56" w:rsidRDefault="00EF2B56" w:rsidP="00EF2B56"/>
    <w:p w14:paraId="69AB9D61" w14:textId="726D0929" w:rsidR="00EF2B56" w:rsidRPr="00EF2B56" w:rsidRDefault="00EF2B56" w:rsidP="00EF2B56">
      <w:pPr>
        <w:pStyle w:val="Heading2"/>
      </w:pPr>
      <w:r w:rsidRPr="00EF2B56">
        <w:t>Interactive Materials</w:t>
      </w:r>
    </w:p>
    <w:p w14:paraId="77C17D62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Think through activities and consider what barriers may be present.</w:t>
      </w:r>
    </w:p>
    <w:p w14:paraId="54F40F10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Plan ways to eliminate the barriers as part of the activity.</w:t>
      </w:r>
    </w:p>
    <w:p w14:paraId="31F2B965" w14:textId="77777777" w:rsidR="00EF2B56" w:rsidRPr="00EF2B56" w:rsidRDefault="00EF2B56" w:rsidP="00EF2B56">
      <w:pPr>
        <w:numPr>
          <w:ilvl w:val="0"/>
          <w:numId w:val="3"/>
        </w:numPr>
      </w:pPr>
      <w:r w:rsidRPr="00EF2B56">
        <w:t>Recommit to access</w:t>
      </w:r>
    </w:p>
    <w:p w14:paraId="519995BC" w14:textId="77777777" w:rsidR="00EF2B56" w:rsidRDefault="00EF2B56" w:rsidP="00EF2B56"/>
    <w:p w14:paraId="47BF36B3" w14:textId="66407371" w:rsidR="00EF2B56" w:rsidRPr="00EF2B56" w:rsidRDefault="00EF2B56" w:rsidP="00EF2B56">
      <w:pPr>
        <w:pStyle w:val="Heading2"/>
      </w:pPr>
      <w:r w:rsidRPr="00EF2B56">
        <w:t>Videos - Captioning</w:t>
      </w:r>
    </w:p>
    <w:p w14:paraId="0DA25728" w14:textId="77777777" w:rsidR="00EF2B56" w:rsidRPr="00EF2B56" w:rsidRDefault="00EF2B56" w:rsidP="00EF2B56">
      <w:r w:rsidRPr="00EF2B56">
        <w:t>Is the video captioned?</w:t>
      </w:r>
    </w:p>
    <w:p w14:paraId="27F6631D" w14:textId="77777777" w:rsidR="00EF2B56" w:rsidRPr="00EF2B56" w:rsidRDefault="00EF2B56" w:rsidP="00EF2B56">
      <w:pPr>
        <w:numPr>
          <w:ilvl w:val="0"/>
          <w:numId w:val="4"/>
        </w:numPr>
      </w:pPr>
      <w:r w:rsidRPr="00EF2B56">
        <w:t xml:space="preserve">If yes, are captions accurate? </w:t>
      </w:r>
    </w:p>
    <w:p w14:paraId="32451140" w14:textId="77777777" w:rsidR="00EF2B56" w:rsidRPr="00EF2B56" w:rsidRDefault="00EF2B56" w:rsidP="00EF2B56">
      <w:pPr>
        <w:numPr>
          <w:ilvl w:val="0"/>
          <w:numId w:val="4"/>
        </w:numPr>
      </w:pPr>
      <w:r w:rsidRPr="00EF2B56">
        <w:t xml:space="preserve">If not, determine options for providing access. </w:t>
      </w:r>
    </w:p>
    <w:p w14:paraId="183537C7" w14:textId="77777777" w:rsidR="00EF2B56" w:rsidRDefault="00EF2B56" w:rsidP="00EF2B56"/>
    <w:p w14:paraId="1EB38331" w14:textId="3BDFEA88" w:rsidR="00EF2B56" w:rsidRPr="00EF2B56" w:rsidRDefault="00EF2B56" w:rsidP="00EF2B56">
      <w:pPr>
        <w:pStyle w:val="Heading2"/>
      </w:pPr>
      <w:r w:rsidRPr="00EF2B56">
        <w:t>Videos – Audio Description</w:t>
      </w:r>
    </w:p>
    <w:p w14:paraId="67BCB874" w14:textId="77777777" w:rsidR="00EF2B56" w:rsidRPr="00EF2B56" w:rsidRDefault="00EF2B56" w:rsidP="00EF2B56">
      <w:r w:rsidRPr="00EF2B56">
        <w:t xml:space="preserve">Is the video audio-described? </w:t>
      </w:r>
    </w:p>
    <w:p w14:paraId="4DFD292F" w14:textId="77777777" w:rsidR="00EF2B56" w:rsidRPr="00EF2B56" w:rsidRDefault="00EF2B56" w:rsidP="00EF2B56">
      <w:pPr>
        <w:numPr>
          <w:ilvl w:val="0"/>
          <w:numId w:val="5"/>
        </w:numPr>
      </w:pPr>
      <w:r w:rsidRPr="00EF2B56">
        <w:t>If so, check descriptions for accuracy.</w:t>
      </w:r>
    </w:p>
    <w:p w14:paraId="0421D143" w14:textId="77777777" w:rsidR="00EF2B56" w:rsidRPr="00EF2B56" w:rsidRDefault="00EF2B56" w:rsidP="00EF2B56">
      <w:pPr>
        <w:numPr>
          <w:ilvl w:val="0"/>
          <w:numId w:val="5"/>
        </w:numPr>
      </w:pPr>
      <w:r w:rsidRPr="00EF2B56">
        <w:t xml:space="preserve">If not, determine if there are visual elements that need descriptions. </w:t>
      </w:r>
    </w:p>
    <w:p w14:paraId="6F4C90B9" w14:textId="77777777" w:rsidR="00EF2B56" w:rsidRDefault="00EF2B56" w:rsidP="00EF2B56"/>
    <w:p w14:paraId="1253061E" w14:textId="77777777" w:rsidR="00EF2B56" w:rsidRDefault="00EF2B56" w:rsidP="00EF2B56">
      <w:pPr>
        <w:tabs>
          <w:tab w:val="num" w:pos="720"/>
        </w:tabs>
      </w:pPr>
      <w:r w:rsidRPr="00EF2B56">
        <w:t xml:space="preserve">Before Your Session Begins – In-Person </w:t>
      </w:r>
    </w:p>
    <w:p w14:paraId="74F860E2" w14:textId="5B3B7060" w:rsidR="00EF2B56" w:rsidRPr="00EF2B56" w:rsidRDefault="00EF2B56" w:rsidP="00EF2B56">
      <w:pPr>
        <w:pStyle w:val="ListParagraph"/>
        <w:numPr>
          <w:ilvl w:val="0"/>
          <w:numId w:val="17"/>
        </w:numPr>
        <w:tabs>
          <w:tab w:val="num" w:pos="720"/>
        </w:tabs>
      </w:pPr>
      <w:r w:rsidRPr="00EF2B56">
        <w:t xml:space="preserve">Does the microphone work? </w:t>
      </w:r>
    </w:p>
    <w:p w14:paraId="77A9B10A" w14:textId="77777777" w:rsidR="00EF2B56" w:rsidRPr="00EF2B56" w:rsidRDefault="00EF2B56" w:rsidP="00EF2B56">
      <w:pPr>
        <w:numPr>
          <w:ilvl w:val="0"/>
          <w:numId w:val="6"/>
        </w:numPr>
      </w:pPr>
      <w:r w:rsidRPr="00EF2B56">
        <w:t xml:space="preserve">Is lighting adequate? </w:t>
      </w:r>
    </w:p>
    <w:p w14:paraId="43F9BF0C" w14:textId="77777777" w:rsidR="00EF2B56" w:rsidRPr="00EF2B56" w:rsidRDefault="00EF2B56" w:rsidP="00EF2B56">
      <w:pPr>
        <w:numPr>
          <w:ilvl w:val="0"/>
          <w:numId w:val="6"/>
        </w:numPr>
      </w:pPr>
      <w:r w:rsidRPr="00EF2B56">
        <w:t xml:space="preserve">Are the slides visible with the current level of lighting? </w:t>
      </w:r>
    </w:p>
    <w:p w14:paraId="5F231749" w14:textId="77777777" w:rsidR="00EF2B56" w:rsidRPr="00EF2B56" w:rsidRDefault="00EF2B56" w:rsidP="00EF2B56">
      <w:pPr>
        <w:numPr>
          <w:ilvl w:val="0"/>
          <w:numId w:val="6"/>
        </w:numPr>
      </w:pPr>
      <w:r w:rsidRPr="00EF2B56">
        <w:t xml:space="preserve">If you are using sound, does the audio work and is the volume adequate? </w:t>
      </w:r>
    </w:p>
    <w:p w14:paraId="604122E2" w14:textId="77777777" w:rsidR="00EF2B56" w:rsidRPr="00EF2B56" w:rsidRDefault="00EF2B56" w:rsidP="00EF2B56">
      <w:pPr>
        <w:numPr>
          <w:ilvl w:val="0"/>
          <w:numId w:val="6"/>
        </w:numPr>
      </w:pPr>
      <w:r w:rsidRPr="00EF2B56">
        <w:t xml:space="preserve">If you are playing videos, do you have the captions enabled? </w:t>
      </w:r>
    </w:p>
    <w:p w14:paraId="3DE4305D" w14:textId="77777777" w:rsidR="00EF2B56" w:rsidRPr="00EF2B56" w:rsidRDefault="00EF2B56" w:rsidP="00EF2B56">
      <w:pPr>
        <w:numPr>
          <w:ilvl w:val="0"/>
          <w:numId w:val="6"/>
        </w:numPr>
      </w:pPr>
      <w:r w:rsidRPr="00EF2B56">
        <w:t xml:space="preserve">Is there space to navigate around the room? </w:t>
      </w:r>
    </w:p>
    <w:p w14:paraId="4AA07FB5" w14:textId="77777777" w:rsidR="00EF2B56" w:rsidRPr="00EF2B56" w:rsidRDefault="00EF2B56" w:rsidP="00EF2B56">
      <w:pPr>
        <w:numPr>
          <w:ilvl w:val="0"/>
          <w:numId w:val="8"/>
        </w:numPr>
      </w:pPr>
      <w:r w:rsidRPr="00EF2B56">
        <w:t xml:space="preserve">If participants have requested accommodations, are you prepared to respond to those requests? </w:t>
      </w:r>
    </w:p>
    <w:p w14:paraId="0A500FB5" w14:textId="77777777" w:rsidR="00EF2B56" w:rsidRPr="00EF2B56" w:rsidRDefault="00EF2B56" w:rsidP="00EF2B56">
      <w:pPr>
        <w:numPr>
          <w:ilvl w:val="0"/>
          <w:numId w:val="8"/>
        </w:numPr>
      </w:pPr>
      <w:r w:rsidRPr="00EF2B56">
        <w:t xml:space="preserve">If accommodations include access services such as ASL-English interpreters or speech-to-text providers, are those professionals present, set up and ready to provide services? </w:t>
      </w:r>
    </w:p>
    <w:p w14:paraId="3C775B23" w14:textId="77777777" w:rsidR="00EF2B56" w:rsidRPr="00EF2B56" w:rsidRDefault="00EF2B56" w:rsidP="00EF2B56">
      <w:pPr>
        <w:numPr>
          <w:ilvl w:val="0"/>
          <w:numId w:val="8"/>
        </w:numPr>
      </w:pPr>
      <w:r w:rsidRPr="00EF2B56">
        <w:t xml:space="preserve">Do the access providers have the information they need to perform their role well? </w:t>
      </w:r>
    </w:p>
    <w:p w14:paraId="49F01306" w14:textId="77777777" w:rsidR="00EF2B56" w:rsidRPr="00EF2B56" w:rsidRDefault="00EF2B56" w:rsidP="00EF2B56">
      <w:pPr>
        <w:numPr>
          <w:ilvl w:val="0"/>
          <w:numId w:val="8"/>
        </w:numPr>
      </w:pPr>
      <w:r w:rsidRPr="00EF2B56">
        <w:t xml:space="preserve">Are there seating considerations to ensure those using the interpreters or speech-to-text services can see them? </w:t>
      </w:r>
    </w:p>
    <w:p w14:paraId="55B8FE6F" w14:textId="77777777" w:rsidR="00EF2B56" w:rsidRDefault="00EF2B56" w:rsidP="00EF2B56"/>
    <w:p w14:paraId="1A16A7B2" w14:textId="48FE1002" w:rsidR="00EF2B56" w:rsidRPr="00EF2B56" w:rsidRDefault="00EF2B56" w:rsidP="00EF2B56">
      <w:pPr>
        <w:pStyle w:val="Heading2"/>
      </w:pPr>
      <w:r w:rsidRPr="00EF2B56">
        <w:lastRenderedPageBreak/>
        <w:t>Before Your Session Begins – Virtual</w:t>
      </w:r>
    </w:p>
    <w:p w14:paraId="722C1B52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Provide various options for accessing training</w:t>
      </w:r>
    </w:p>
    <w:p w14:paraId="212119D1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Provide access to materials</w:t>
      </w:r>
    </w:p>
    <w:p w14:paraId="0DE838AD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Accommodations requests</w:t>
      </w:r>
    </w:p>
    <w:p w14:paraId="20D2FED8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Enable accessibility features</w:t>
      </w:r>
    </w:p>
    <w:p w14:paraId="59876E92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Prepare for captioners or interpreters</w:t>
      </w:r>
    </w:p>
    <w:p w14:paraId="3BA9C988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Use the waiting room feature</w:t>
      </w:r>
    </w:p>
    <w:p w14:paraId="7BA52EDC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Assign a co-host</w:t>
      </w:r>
    </w:p>
    <w:p w14:paraId="0B03A091" w14:textId="77777777" w:rsidR="00EF2B56" w:rsidRPr="00EF2B56" w:rsidRDefault="00EF2B56" w:rsidP="00EF2B56">
      <w:pPr>
        <w:numPr>
          <w:ilvl w:val="0"/>
          <w:numId w:val="18"/>
        </w:numPr>
      </w:pPr>
      <w:r w:rsidRPr="00EF2B56">
        <w:t>Check audio for all presenters</w:t>
      </w:r>
    </w:p>
    <w:p w14:paraId="4F526BE8" w14:textId="77777777" w:rsidR="00EF2B56" w:rsidRDefault="00EF2B56" w:rsidP="00EF2B56"/>
    <w:p w14:paraId="25338ADB" w14:textId="3617EFAC" w:rsidR="00EF2B56" w:rsidRPr="00EF2B56" w:rsidRDefault="00EF2B56" w:rsidP="00EF2B56">
      <w:pPr>
        <w:pStyle w:val="Heading2"/>
      </w:pPr>
      <w:r w:rsidRPr="00EF2B56">
        <w:t>During Your Session – In-Person</w:t>
      </w:r>
    </w:p>
    <w:p w14:paraId="4562C588" w14:textId="77777777" w:rsidR="00EF2B56" w:rsidRPr="00EF2B56" w:rsidRDefault="00EF2B56" w:rsidP="00EF2B56">
      <w:pPr>
        <w:numPr>
          <w:ilvl w:val="0"/>
          <w:numId w:val="19"/>
        </w:numPr>
      </w:pPr>
      <w:r w:rsidRPr="00EF2B56">
        <w:t>Setting the stage</w:t>
      </w:r>
    </w:p>
    <w:p w14:paraId="7940C14D" w14:textId="77777777" w:rsidR="00EF2B56" w:rsidRPr="00EF2B56" w:rsidRDefault="00EF2B56" w:rsidP="00EF2B56">
      <w:pPr>
        <w:numPr>
          <w:ilvl w:val="0"/>
          <w:numId w:val="19"/>
        </w:numPr>
      </w:pPr>
      <w:r w:rsidRPr="00EF2B56">
        <w:t>Amplification</w:t>
      </w:r>
    </w:p>
    <w:p w14:paraId="4444B171" w14:textId="77777777" w:rsidR="00EF2B56" w:rsidRPr="00EF2B56" w:rsidRDefault="00EF2B56" w:rsidP="00EF2B56">
      <w:pPr>
        <w:numPr>
          <w:ilvl w:val="0"/>
          <w:numId w:val="19"/>
        </w:numPr>
      </w:pPr>
      <w:r w:rsidRPr="00EF2B56">
        <w:t>Questions from audience</w:t>
      </w:r>
    </w:p>
    <w:p w14:paraId="1A58094E" w14:textId="77777777" w:rsidR="00EF2B56" w:rsidRPr="00EF2B56" w:rsidRDefault="00EF2B56" w:rsidP="00EF2B56">
      <w:pPr>
        <w:numPr>
          <w:ilvl w:val="0"/>
          <w:numId w:val="19"/>
        </w:numPr>
      </w:pPr>
      <w:r w:rsidRPr="00EF2B56">
        <w:t>Sharing your slides</w:t>
      </w:r>
    </w:p>
    <w:p w14:paraId="3E69B33A" w14:textId="77777777" w:rsidR="00EF2B56" w:rsidRPr="00EF2B56" w:rsidRDefault="00EF2B56" w:rsidP="00EF2B56">
      <w:pPr>
        <w:numPr>
          <w:ilvl w:val="0"/>
          <w:numId w:val="19"/>
        </w:numPr>
      </w:pPr>
      <w:r w:rsidRPr="00EF2B56">
        <w:t>Videos</w:t>
      </w:r>
    </w:p>
    <w:p w14:paraId="780D9341" w14:textId="77777777" w:rsidR="00EF2B56" w:rsidRPr="00EF2B56" w:rsidRDefault="00EF2B56" w:rsidP="00EF2B56">
      <w:pPr>
        <w:numPr>
          <w:ilvl w:val="0"/>
          <w:numId w:val="19"/>
        </w:numPr>
      </w:pPr>
      <w:r w:rsidRPr="00EF2B56">
        <w:t>Activities</w:t>
      </w:r>
    </w:p>
    <w:p w14:paraId="4C7E9326" w14:textId="77777777" w:rsidR="00EF2B56" w:rsidRDefault="00EF2B56" w:rsidP="00EF2B56"/>
    <w:p w14:paraId="3BD726FD" w14:textId="09B3A99D" w:rsidR="00EF2B56" w:rsidRPr="00EF2B56" w:rsidRDefault="00EF2B56" w:rsidP="00EF2B56">
      <w:pPr>
        <w:pStyle w:val="Heading2"/>
      </w:pPr>
      <w:r w:rsidRPr="00EF2B56">
        <w:t>During Your Session – Virtual</w:t>
      </w:r>
    </w:p>
    <w:p w14:paraId="47FF93D9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Orient attendees</w:t>
      </w:r>
    </w:p>
    <w:p w14:paraId="32D7C0CD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Consider accessibility when screen sharing</w:t>
      </w:r>
    </w:p>
    <w:p w14:paraId="1A0C5191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Read chat messages aloud</w:t>
      </w:r>
    </w:p>
    <w:p w14:paraId="65A1DA07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Minimize background noise</w:t>
      </w:r>
    </w:p>
    <w:p w14:paraId="0D361AC8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Camera off option</w:t>
      </w:r>
    </w:p>
    <w:p w14:paraId="6FAE3522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Introductions</w:t>
      </w:r>
    </w:p>
    <w:p w14:paraId="09394853" w14:textId="77777777" w:rsidR="00EF2B56" w:rsidRPr="00EF2B56" w:rsidRDefault="00EF2B56" w:rsidP="00EF2B56">
      <w:pPr>
        <w:numPr>
          <w:ilvl w:val="0"/>
          <w:numId w:val="20"/>
        </w:numPr>
      </w:pPr>
      <w:r w:rsidRPr="00EF2B56">
        <w:t>Equal participation</w:t>
      </w:r>
    </w:p>
    <w:p w14:paraId="528F40EA" w14:textId="77777777" w:rsidR="00EF2B56" w:rsidRDefault="00EF2B56" w:rsidP="00EF2B56"/>
    <w:p w14:paraId="75984C13" w14:textId="17A29087" w:rsidR="00EF2B56" w:rsidRPr="00EF2B56" w:rsidRDefault="00EF2B56" w:rsidP="00EF2B56">
      <w:pPr>
        <w:pStyle w:val="Heading2"/>
      </w:pPr>
      <w:r w:rsidRPr="00EF2B56">
        <w:t>Event Planners</w:t>
      </w:r>
    </w:p>
    <w:p w14:paraId="6EAB7062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Facility accessibility</w:t>
      </w:r>
    </w:p>
    <w:p w14:paraId="420346A1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Advertisement and registration accessibility</w:t>
      </w:r>
    </w:p>
    <w:p w14:paraId="12B95F0A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Guidance and standards for presenters</w:t>
      </w:r>
    </w:p>
    <w:p w14:paraId="6C7FC039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Access providers</w:t>
      </w:r>
    </w:p>
    <w:p w14:paraId="7BFE3062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Accessible digital materials</w:t>
      </w:r>
    </w:p>
    <w:p w14:paraId="61930C2C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Accessibility reviews</w:t>
      </w:r>
    </w:p>
    <w:p w14:paraId="6146D577" w14:textId="77777777" w:rsidR="00EF2B56" w:rsidRPr="00EF2B56" w:rsidRDefault="00EF2B56" w:rsidP="00EF2B56">
      <w:pPr>
        <w:numPr>
          <w:ilvl w:val="0"/>
          <w:numId w:val="10"/>
        </w:numPr>
      </w:pPr>
      <w:r w:rsidRPr="00EF2B56">
        <w:t>Training for hotel/facility staff</w:t>
      </w:r>
    </w:p>
    <w:p w14:paraId="3C5E703F" w14:textId="77777777" w:rsidR="00EF2B56" w:rsidRDefault="00EF2B56" w:rsidP="00EF2B56"/>
    <w:p w14:paraId="3154BC01" w14:textId="77777777" w:rsidR="00EF2B56" w:rsidRDefault="00EF2B56">
      <w:pPr>
        <w:rPr>
          <w:rFonts w:eastAsiaTheme="majorEastAsia" w:cs="Arial"/>
          <w:b/>
          <w:bCs/>
          <w:color w:val="000000" w:themeColor="text1"/>
          <w:sz w:val="28"/>
          <w:szCs w:val="32"/>
        </w:rPr>
      </w:pPr>
      <w:r>
        <w:br w:type="page"/>
      </w:r>
    </w:p>
    <w:p w14:paraId="75781C21" w14:textId="0962E0BF" w:rsidR="00EF2B56" w:rsidRPr="00EF2B56" w:rsidRDefault="00EF2B56" w:rsidP="00EF2B56">
      <w:pPr>
        <w:pStyle w:val="Heading2"/>
      </w:pPr>
      <w:r w:rsidRPr="00EF2B56">
        <w:lastRenderedPageBreak/>
        <w:t>Sample Accessibility Statement: In Person</w:t>
      </w:r>
    </w:p>
    <w:p w14:paraId="1BDC1F64" w14:textId="77777777" w:rsidR="00EF2B56" w:rsidRPr="00EF2B56" w:rsidRDefault="00EF2B56" w:rsidP="00EF2B56">
      <w:r w:rsidRPr="00EF2B56">
        <w:rPr>
          <w:b/>
          <w:bCs/>
        </w:rPr>
        <w:t>Requesting Disability-Related Accommodations:</w:t>
      </w:r>
      <w:r w:rsidRPr="00EF2B56">
        <w:br/>
        <w:t>We value the inclusion of people with disabilities in our programs and activities. </w:t>
      </w:r>
      <w:r w:rsidRPr="00EF2B56">
        <w:rPr>
          <w:i/>
          <w:iCs/>
        </w:rPr>
        <w:t>(Describe any proactive things you are doing to promote access*.)</w:t>
      </w:r>
      <w:r w:rsidRPr="00EF2B56">
        <w:t> Accommodation requests can be made using our registration form. If you have questions about access, please contact </w:t>
      </w:r>
      <w:r w:rsidRPr="00EF2B56">
        <w:rPr>
          <w:i/>
          <w:iCs/>
        </w:rPr>
        <w:t>(name) </w:t>
      </w:r>
      <w:r w:rsidRPr="00EF2B56">
        <w:t>at </w:t>
      </w:r>
      <w:r w:rsidRPr="00EF2B56">
        <w:rPr>
          <w:i/>
          <w:iCs/>
        </w:rPr>
        <w:t>(phone and/or email)</w:t>
      </w:r>
      <w:r w:rsidRPr="00EF2B56">
        <w:t>. Some accommodations, such as sign language interpreters, may take time to arrange. Please register as early as possible to help us plan for access.</w:t>
      </w:r>
    </w:p>
    <w:p w14:paraId="739FA19F" w14:textId="77777777" w:rsidR="00EF2B56" w:rsidRDefault="00EF2B56" w:rsidP="00EF2B56"/>
    <w:p w14:paraId="66AD0D7A" w14:textId="64ED032C" w:rsidR="00EF2B56" w:rsidRPr="00EF2B56" w:rsidRDefault="00EF2B56" w:rsidP="00EF2B56">
      <w:pPr>
        <w:pStyle w:val="Heading2"/>
      </w:pPr>
      <w:r w:rsidRPr="00EF2B56">
        <w:t>Sample Accessibility Statement: Virtual</w:t>
      </w:r>
    </w:p>
    <w:p w14:paraId="17EAEC78" w14:textId="77777777" w:rsidR="00EF2B56" w:rsidRPr="00EF2B56" w:rsidRDefault="00EF2B56" w:rsidP="00EF2B56">
      <w:r w:rsidRPr="00EF2B56">
        <w:rPr>
          <w:b/>
          <w:bCs/>
        </w:rPr>
        <w:t>Requesting Disability-Related Accommodations:</w:t>
      </w:r>
    </w:p>
    <w:p w14:paraId="2A7E87B2" w14:textId="099B4EE0" w:rsidR="00EF2B56" w:rsidRPr="00EF2B56" w:rsidRDefault="00EF2B56" w:rsidP="00EF2B56">
      <w:r w:rsidRPr="00EF2B56">
        <w:t>We are committed to creating an accessible event. </w:t>
      </w:r>
      <w:r w:rsidRPr="00EF2B56">
        <w:rPr>
          <w:i/>
          <w:iCs/>
        </w:rPr>
        <w:t>(Describe any proactive things you are doing to promote access*.)</w:t>
      </w:r>
      <w:r w:rsidRPr="00EF2B56">
        <w:t> Accommodation requests can be made using our online registration form. If you have questions about access, please contact </w:t>
      </w:r>
      <w:r w:rsidRPr="00EF2B56">
        <w:rPr>
          <w:i/>
          <w:iCs/>
        </w:rPr>
        <w:t>(name)</w:t>
      </w:r>
      <w:r w:rsidRPr="00EF2B56">
        <w:t> at </w:t>
      </w:r>
      <w:r w:rsidRPr="00EF2B56">
        <w:rPr>
          <w:i/>
          <w:iCs/>
        </w:rPr>
        <w:t>(phone and email)</w:t>
      </w:r>
      <w:r w:rsidRPr="00EF2B56">
        <w:t>. Some accommodations, such as sign language interpreter and captioners, may take time to arrange. Please register as early as possible to help us plan for access.</w:t>
      </w:r>
    </w:p>
    <w:p w14:paraId="7A155B76" w14:textId="77777777" w:rsidR="00EF2B56" w:rsidRDefault="00EF2B56" w:rsidP="00EF2B56"/>
    <w:p w14:paraId="532871CF" w14:textId="6C00E9C7" w:rsidR="00EF2B56" w:rsidRPr="00EF2B56" w:rsidRDefault="00EF2B56" w:rsidP="00EF2B56">
      <w:pPr>
        <w:pStyle w:val="Heading2"/>
      </w:pPr>
      <w:r w:rsidRPr="00EF2B56">
        <w:t>Sample Accommodation Question: In Person</w:t>
      </w:r>
    </w:p>
    <w:p w14:paraId="51A2EA3D" w14:textId="77777777" w:rsidR="00EF2B56" w:rsidRPr="00EF2B56" w:rsidRDefault="00EF2B56" w:rsidP="00EF2B56">
      <w:r w:rsidRPr="00EF2B56">
        <w:t>Please select any disability related accommodations that will make this workshop accessible for you.</w:t>
      </w:r>
    </w:p>
    <w:p w14:paraId="72011068" w14:textId="3B9E5C71" w:rsidR="00EF2B56" w:rsidRPr="00EF2B56" w:rsidRDefault="00EF2B56" w:rsidP="00EF2B56">
      <w:r w:rsidRPr="00EF2B56">
        <w:br/>
        <w:t>__ASL Interpreter</w:t>
      </w:r>
      <w:r w:rsidRPr="00EF2B56">
        <w:br/>
        <w:t>__</w:t>
      </w:r>
      <w:proofErr w:type="spellStart"/>
      <w:r w:rsidRPr="00EF2B56">
        <w:t>Typewell</w:t>
      </w:r>
      <w:proofErr w:type="spellEnd"/>
      <w:r w:rsidRPr="00EF2B56">
        <w:br/>
        <w:t>__CART (Communication Access Realtime Translation)</w:t>
      </w:r>
      <w:r w:rsidRPr="00EF2B56">
        <w:br/>
        <w:t>__Assistive Listening Device</w:t>
      </w:r>
      <w:r w:rsidRPr="00EF2B56">
        <w:br/>
        <w:t>__Captioned Videos</w:t>
      </w:r>
      <w:r w:rsidRPr="00EF2B56">
        <w:br/>
        <w:t>__Large Print handouts</w:t>
      </w:r>
      <w:r w:rsidRPr="00EF2B56">
        <w:br/>
        <w:t>__Accessible Digital handouts</w:t>
      </w:r>
      <w:r w:rsidRPr="00EF2B56">
        <w:br/>
        <w:t>__Othe</w:t>
      </w:r>
      <w:r>
        <w:t>r:</w:t>
      </w:r>
      <w:r w:rsidRPr="00EF2B56">
        <w:br/>
      </w:r>
      <w:r w:rsidRPr="00EF2B56">
        <w:br/>
        <w:t> </w:t>
      </w:r>
    </w:p>
    <w:p w14:paraId="2DDF555A" w14:textId="77777777" w:rsidR="00EF2B56" w:rsidRPr="00EF2B56" w:rsidRDefault="00EF2B56" w:rsidP="00EF2B56">
      <w:pPr>
        <w:pStyle w:val="Heading2"/>
      </w:pPr>
      <w:r w:rsidRPr="00EF2B56">
        <w:t>Sample Accommodation Question: Virtual</w:t>
      </w:r>
    </w:p>
    <w:p w14:paraId="6BDA2300" w14:textId="77777777" w:rsidR="00EF2B56" w:rsidRPr="00EF2B56" w:rsidRDefault="00EF2B56" w:rsidP="00EF2B56">
      <w:r w:rsidRPr="00EF2B56">
        <w:t>Please select any disability related accommodations that will make this webinar accessible for you.</w:t>
      </w:r>
    </w:p>
    <w:p w14:paraId="2A7DB7E1" w14:textId="77777777" w:rsidR="00EF2B56" w:rsidRPr="00EF2B56" w:rsidRDefault="00EF2B56" w:rsidP="00EF2B56">
      <w:r w:rsidRPr="00EF2B56">
        <w:br/>
        <w:t>__ASL Interpreter</w:t>
      </w:r>
      <w:r w:rsidRPr="00EF2B56">
        <w:br/>
        <w:t>__Human-generated Captioning</w:t>
      </w:r>
      <w:r w:rsidRPr="00EF2B56">
        <w:br/>
        <w:t>__Accessible handouts</w:t>
      </w:r>
      <w:r w:rsidRPr="00EF2B56">
        <w:br/>
        <w:t>__Other_______________________ </w:t>
      </w:r>
    </w:p>
    <w:p w14:paraId="06D33F01" w14:textId="77777777" w:rsidR="00EF2B56" w:rsidRDefault="00EF2B56" w:rsidP="00EF2B56"/>
    <w:p w14:paraId="3403F666" w14:textId="4B11D989" w:rsidR="00EF2B56" w:rsidRPr="00EF2B56" w:rsidRDefault="00EF2B56" w:rsidP="00EF2B56">
      <w:pPr>
        <w:pStyle w:val="Heading2"/>
      </w:pPr>
      <w:r w:rsidRPr="00EF2B56">
        <w:lastRenderedPageBreak/>
        <w:t>Questions</w:t>
      </w:r>
    </w:p>
    <w:p w14:paraId="3527F0F5" w14:textId="77777777" w:rsidR="00EF2B56" w:rsidRDefault="00EF2B56" w:rsidP="00EF2B56"/>
    <w:p w14:paraId="171081B9" w14:textId="051942E5" w:rsidR="00EF2B56" w:rsidRPr="00EF2B56" w:rsidRDefault="00EF2B56" w:rsidP="00EF2B56">
      <w:pPr>
        <w:pStyle w:val="Heading2"/>
      </w:pPr>
      <w:r w:rsidRPr="00EF2B56">
        <w:t>Resources</w:t>
      </w:r>
    </w:p>
    <w:p w14:paraId="6F4D4170" w14:textId="77777777" w:rsidR="00EF2B56" w:rsidRPr="00EF2B56" w:rsidRDefault="00EF2B56" w:rsidP="00EF2B56">
      <w:pPr>
        <w:numPr>
          <w:ilvl w:val="0"/>
          <w:numId w:val="15"/>
        </w:numPr>
      </w:pPr>
      <w:hyperlink r:id="rId6" w:history="1">
        <w:r w:rsidRPr="00EF2B56">
          <w:rPr>
            <w:rStyle w:val="Hyperlink"/>
          </w:rPr>
          <w:t xml:space="preserve">ADA National Network: A Planning Guide for Making Temporary Events Accessible to People </w:t>
        </w:r>
        <w:proofErr w:type="gramStart"/>
        <w:r w:rsidRPr="00EF2B56">
          <w:rPr>
            <w:rStyle w:val="Hyperlink"/>
          </w:rPr>
          <w:t>With</w:t>
        </w:r>
        <w:proofErr w:type="gramEnd"/>
        <w:r w:rsidRPr="00EF2B56">
          <w:rPr>
            <w:rStyle w:val="Hyperlink"/>
          </w:rPr>
          <w:t xml:space="preserve"> Disabilities</w:t>
        </w:r>
      </w:hyperlink>
    </w:p>
    <w:p w14:paraId="01D45E7A" w14:textId="77777777" w:rsidR="00EF2B56" w:rsidRPr="00EF2B56" w:rsidRDefault="00EF2B56" w:rsidP="00EF2B56">
      <w:pPr>
        <w:numPr>
          <w:ilvl w:val="0"/>
          <w:numId w:val="15"/>
        </w:numPr>
      </w:pPr>
      <w:hyperlink r:id="rId7" w:history="1">
        <w:r w:rsidRPr="00EF2B56">
          <w:rPr>
            <w:rStyle w:val="Hyperlink"/>
          </w:rPr>
          <w:t xml:space="preserve">Explore Access: Presenter’s Toolkit – In Person </w:t>
        </w:r>
      </w:hyperlink>
    </w:p>
    <w:p w14:paraId="4B391A4E" w14:textId="77777777" w:rsidR="00EF2B56" w:rsidRPr="00EF2B56" w:rsidRDefault="00EF2B56" w:rsidP="00EF2B56">
      <w:pPr>
        <w:numPr>
          <w:ilvl w:val="0"/>
          <w:numId w:val="15"/>
        </w:numPr>
      </w:pPr>
      <w:hyperlink r:id="rId8" w:history="1">
        <w:r w:rsidRPr="00EF2B56">
          <w:rPr>
            <w:rStyle w:val="Hyperlink"/>
          </w:rPr>
          <w:t xml:space="preserve">Explore Access: Presenter’s Toolkit – Virtual </w:t>
        </w:r>
      </w:hyperlink>
    </w:p>
    <w:p w14:paraId="49C691A6" w14:textId="77777777" w:rsidR="00EF2B56" w:rsidRDefault="00EF2B56" w:rsidP="00EF2B56">
      <w:pPr>
        <w:rPr>
          <w:b/>
          <w:bCs/>
        </w:rPr>
      </w:pPr>
    </w:p>
    <w:p w14:paraId="68B2EDB7" w14:textId="6AC6054F" w:rsidR="00EF2B56" w:rsidRPr="00EF2B56" w:rsidRDefault="00EF2B56" w:rsidP="00EF2B56">
      <w:pPr>
        <w:pStyle w:val="Heading2"/>
      </w:pPr>
      <w:r w:rsidRPr="00EF2B56">
        <w:t>Contact Me</w:t>
      </w:r>
    </w:p>
    <w:p w14:paraId="33566BFC" w14:textId="77777777" w:rsidR="00EF2B56" w:rsidRPr="00EF2B56" w:rsidRDefault="00EF2B56" w:rsidP="00EF2B56">
      <w:r w:rsidRPr="00EF2B56">
        <w:rPr>
          <w:b/>
          <w:bCs/>
        </w:rPr>
        <w:t>Melanie Thornton</w:t>
      </w:r>
      <w:r w:rsidRPr="00EF2B56">
        <w:br/>
        <w:t>Digital Accessibility Consultant</w:t>
      </w:r>
      <w:r w:rsidRPr="00EF2B56">
        <w:br/>
        <w:t>Director, Initiatives on Access and Justice</w:t>
      </w:r>
      <w:r w:rsidRPr="00EF2B56">
        <w:br/>
        <w:t>University of Arkansas Partners</w:t>
      </w:r>
    </w:p>
    <w:p w14:paraId="1579689C" w14:textId="77777777" w:rsidR="00EF2B56" w:rsidRDefault="00EF2B56" w:rsidP="00EF2B56">
      <w:r w:rsidRPr="00EF2B56">
        <w:t xml:space="preserve">Email: </w:t>
      </w:r>
      <w:hyperlink r:id="rId9" w:history="1">
        <w:r w:rsidRPr="00EF2B56">
          <w:rPr>
            <w:rStyle w:val="Hyperlink"/>
          </w:rPr>
          <w:t>mthornt@uark.edu</w:t>
        </w:r>
      </w:hyperlink>
      <w:r w:rsidRPr="00EF2B56">
        <w:t xml:space="preserve"> </w:t>
      </w:r>
    </w:p>
    <w:p w14:paraId="06FA2BAC" w14:textId="77777777" w:rsidR="00EF2B56" w:rsidRPr="00EF2B56" w:rsidRDefault="00EF2B56" w:rsidP="00EF2B56"/>
    <w:p w14:paraId="6DAED5C7" w14:textId="77777777" w:rsidR="00EF2B56" w:rsidRPr="00EF2B56" w:rsidRDefault="00EF2B56" w:rsidP="00EF2B56">
      <w:pPr>
        <w:pStyle w:val="Heading2"/>
      </w:pPr>
      <w:r w:rsidRPr="00EF2B56">
        <w:t>Let’s Stay Connected!</w:t>
      </w:r>
    </w:p>
    <w:p w14:paraId="674C1A78" w14:textId="77777777" w:rsidR="00EF2B56" w:rsidRPr="00EF2B56" w:rsidRDefault="00EF2B56" w:rsidP="00EF2B56">
      <w:hyperlink r:id="rId10" w:history="1">
        <w:r w:rsidRPr="00EF2B56">
          <w:rPr>
            <w:rStyle w:val="Hyperlink"/>
          </w:rPr>
          <w:t>facebook.com/</w:t>
        </w:r>
        <w:proofErr w:type="spellStart"/>
        <w:r w:rsidRPr="00EF2B56">
          <w:rPr>
            <w:rStyle w:val="Hyperlink"/>
          </w:rPr>
          <w:t>UofAPartners</w:t>
        </w:r>
        <w:proofErr w:type="spellEnd"/>
      </w:hyperlink>
    </w:p>
    <w:p w14:paraId="6DA04C13" w14:textId="77777777" w:rsidR="00EF2B56" w:rsidRPr="00EF2B56" w:rsidRDefault="00EF2B56" w:rsidP="00EF2B56">
      <w:hyperlink r:id="rId11" w:history="1">
        <w:r w:rsidRPr="00EF2B56">
          <w:rPr>
            <w:rStyle w:val="Hyperlink"/>
          </w:rPr>
          <w:t>uofapartners.uark.edu</w:t>
        </w:r>
      </w:hyperlink>
    </w:p>
    <w:p w14:paraId="2D9772D5" w14:textId="77777777" w:rsidR="0028091C" w:rsidRDefault="0028091C"/>
    <w:sectPr w:rsidR="0028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153"/>
    <w:multiLevelType w:val="hybridMultilevel"/>
    <w:tmpl w:val="01324720"/>
    <w:lvl w:ilvl="0" w:tplc="E62E0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A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2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C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8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C4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A1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68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F78DC"/>
    <w:multiLevelType w:val="hybridMultilevel"/>
    <w:tmpl w:val="E03AA54A"/>
    <w:lvl w:ilvl="0" w:tplc="B15EE246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02B6C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CE422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4A13E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A8188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2BFD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DDD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EABB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2641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0BD"/>
    <w:multiLevelType w:val="hybridMultilevel"/>
    <w:tmpl w:val="4F24A3C2"/>
    <w:lvl w:ilvl="0" w:tplc="6BFC0A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4923"/>
    <w:multiLevelType w:val="hybridMultilevel"/>
    <w:tmpl w:val="E5404DA8"/>
    <w:lvl w:ilvl="0" w:tplc="6BFC0A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C4375"/>
    <w:multiLevelType w:val="hybridMultilevel"/>
    <w:tmpl w:val="61101EB4"/>
    <w:lvl w:ilvl="0" w:tplc="6AFE3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F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6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06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EB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EA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24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8C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E33DFF"/>
    <w:multiLevelType w:val="hybridMultilevel"/>
    <w:tmpl w:val="4A843E92"/>
    <w:lvl w:ilvl="0" w:tplc="E724E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9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68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EF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ED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E8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20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AB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274C75"/>
    <w:multiLevelType w:val="hybridMultilevel"/>
    <w:tmpl w:val="B91CD630"/>
    <w:lvl w:ilvl="0" w:tplc="6BFC0AB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C64C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C096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CDE7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CE83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A6B7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46F5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26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65B3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821DA"/>
    <w:multiLevelType w:val="hybridMultilevel"/>
    <w:tmpl w:val="5C4082D8"/>
    <w:lvl w:ilvl="0" w:tplc="6BFC0A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5F3467"/>
    <w:multiLevelType w:val="hybridMultilevel"/>
    <w:tmpl w:val="08EA5A6E"/>
    <w:lvl w:ilvl="0" w:tplc="9E6A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6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1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2E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A8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8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CA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EA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C0328C"/>
    <w:multiLevelType w:val="hybridMultilevel"/>
    <w:tmpl w:val="B00AE2CA"/>
    <w:lvl w:ilvl="0" w:tplc="13C61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C2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4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6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8E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24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2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E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A46DA6"/>
    <w:multiLevelType w:val="hybridMultilevel"/>
    <w:tmpl w:val="88103F56"/>
    <w:lvl w:ilvl="0" w:tplc="52F0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02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A1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AA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B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2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E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95091A"/>
    <w:multiLevelType w:val="hybridMultilevel"/>
    <w:tmpl w:val="D0B41C62"/>
    <w:lvl w:ilvl="0" w:tplc="6578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4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89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40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A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2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4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9F754B"/>
    <w:multiLevelType w:val="hybridMultilevel"/>
    <w:tmpl w:val="13F05F4C"/>
    <w:lvl w:ilvl="0" w:tplc="58182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0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A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43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CF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E9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6B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653F1C"/>
    <w:multiLevelType w:val="hybridMultilevel"/>
    <w:tmpl w:val="01BA753A"/>
    <w:lvl w:ilvl="0" w:tplc="6BFC0AB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2D38D3"/>
    <w:multiLevelType w:val="hybridMultilevel"/>
    <w:tmpl w:val="75582D12"/>
    <w:lvl w:ilvl="0" w:tplc="6230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6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0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6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C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26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6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8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E00B4C"/>
    <w:multiLevelType w:val="hybridMultilevel"/>
    <w:tmpl w:val="0B087F80"/>
    <w:lvl w:ilvl="0" w:tplc="BFD01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E5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CF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EC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4A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A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E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4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A23A03"/>
    <w:multiLevelType w:val="hybridMultilevel"/>
    <w:tmpl w:val="928222BC"/>
    <w:lvl w:ilvl="0" w:tplc="0DCA5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AB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8E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EC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E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C3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43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AC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2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A1365A"/>
    <w:multiLevelType w:val="hybridMultilevel"/>
    <w:tmpl w:val="C27214E4"/>
    <w:lvl w:ilvl="0" w:tplc="DE6A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09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C8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0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A9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0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5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0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0B19DC"/>
    <w:multiLevelType w:val="hybridMultilevel"/>
    <w:tmpl w:val="A11AEC0A"/>
    <w:lvl w:ilvl="0" w:tplc="C5C0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C8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8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08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E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A5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C2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E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133A5F"/>
    <w:multiLevelType w:val="hybridMultilevel"/>
    <w:tmpl w:val="22045468"/>
    <w:lvl w:ilvl="0" w:tplc="79EE323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E6E8A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CF8A2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4AAC4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C63E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AC498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ACD6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EAFD6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A66F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502281">
    <w:abstractNumId w:val="9"/>
  </w:num>
  <w:num w:numId="2" w16cid:durableId="1367759308">
    <w:abstractNumId w:val="12"/>
  </w:num>
  <w:num w:numId="3" w16cid:durableId="1254973506">
    <w:abstractNumId w:val="4"/>
  </w:num>
  <w:num w:numId="4" w16cid:durableId="492111846">
    <w:abstractNumId w:val="18"/>
  </w:num>
  <w:num w:numId="5" w16cid:durableId="2104719135">
    <w:abstractNumId w:val="0"/>
  </w:num>
  <w:num w:numId="6" w16cid:durableId="1507942241">
    <w:abstractNumId w:val="6"/>
  </w:num>
  <w:num w:numId="7" w16cid:durableId="860900456">
    <w:abstractNumId w:val="10"/>
  </w:num>
  <w:num w:numId="8" w16cid:durableId="630482952">
    <w:abstractNumId w:val="19"/>
  </w:num>
  <w:num w:numId="9" w16cid:durableId="997658548">
    <w:abstractNumId w:val="11"/>
  </w:num>
  <w:num w:numId="10" w16cid:durableId="224218055">
    <w:abstractNumId w:val="1"/>
  </w:num>
  <w:num w:numId="11" w16cid:durableId="700866245">
    <w:abstractNumId w:val="14"/>
  </w:num>
  <w:num w:numId="12" w16cid:durableId="777991174">
    <w:abstractNumId w:val="5"/>
  </w:num>
  <w:num w:numId="13" w16cid:durableId="809595929">
    <w:abstractNumId w:val="17"/>
  </w:num>
  <w:num w:numId="14" w16cid:durableId="900481649">
    <w:abstractNumId w:val="16"/>
  </w:num>
  <w:num w:numId="15" w16cid:durableId="1918396797">
    <w:abstractNumId w:val="15"/>
  </w:num>
  <w:num w:numId="16" w16cid:durableId="96222317">
    <w:abstractNumId w:val="8"/>
  </w:num>
  <w:num w:numId="17" w16cid:durableId="399715587">
    <w:abstractNumId w:val="2"/>
  </w:num>
  <w:num w:numId="18" w16cid:durableId="1501312603">
    <w:abstractNumId w:val="13"/>
  </w:num>
  <w:num w:numId="19" w16cid:durableId="346099388">
    <w:abstractNumId w:val="3"/>
  </w:num>
  <w:num w:numId="20" w16cid:durableId="1891258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56"/>
    <w:rsid w:val="00020BBE"/>
    <w:rsid w:val="0028091C"/>
    <w:rsid w:val="004F21FA"/>
    <w:rsid w:val="00C86A52"/>
    <w:rsid w:val="00C90551"/>
    <w:rsid w:val="00E9464A"/>
    <w:rsid w:val="00EB2F7A"/>
    <w:rsid w:val="00E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361D8"/>
  <w15:chartTrackingRefBased/>
  <w15:docId w15:val="{2265DBB2-CEB7-FE46-B39F-223A5A34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B56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2B56"/>
    <w:pPr>
      <w:keepNext/>
      <w:keepLines/>
      <w:spacing w:before="160" w:after="80"/>
      <w:outlineLvl w:val="1"/>
    </w:pPr>
    <w:rPr>
      <w:rFonts w:eastAsiaTheme="majorEastAsia" w:cs="Arial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20BBE"/>
    <w:pPr>
      <w:keepNext/>
      <w:keepLines/>
      <w:spacing w:before="160" w:after="80"/>
      <w:outlineLvl w:val="2"/>
    </w:pPr>
    <w:rPr>
      <w:rFonts w:eastAsiaTheme="majorEastAsia" w:cstheme="majorBidi"/>
      <w:b/>
      <w:i/>
      <w:color w:val="3A3A3A" w:themeColor="background2" w:themeShade="4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B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B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B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B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B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B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B56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F2B56"/>
    <w:rPr>
      <w:rFonts w:ascii="Arial" w:eastAsiaTheme="majorEastAsia" w:hAnsi="Arial" w:cs="Arial"/>
      <w:b/>
      <w:bCs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BBE"/>
    <w:rPr>
      <w:rFonts w:ascii="Arial" w:eastAsiaTheme="majorEastAsia" w:hAnsi="Arial" w:cstheme="majorBidi"/>
      <w:b/>
      <w:i/>
      <w:color w:val="3A3A3A" w:themeColor="background2" w:themeShade="4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20BBE"/>
    <w:rPr>
      <w:color w:val="0432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B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B56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B56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B56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6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68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8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95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316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03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3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56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76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53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717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17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71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44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08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07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1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80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access.org/presenters-toolkit/virtu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loreaccess.org/presenters-toolkit/in-pers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ta.org/guide/planning-guide-making-temporary-events-accessible-people-disabilities" TargetMode="External"/><Relationship Id="rId11" Type="http://schemas.openxmlformats.org/officeDocument/2006/relationships/hyperlink" Target="https://uofapartners.uark.edu/" TargetMode="External"/><Relationship Id="rId5" Type="http://schemas.openxmlformats.org/officeDocument/2006/relationships/hyperlink" Target="https://exploreaccess.org/handouts/" TargetMode="External"/><Relationship Id="rId10" Type="http://schemas.openxmlformats.org/officeDocument/2006/relationships/hyperlink" Target="https://www.facebook.com/UofAPart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hornt@u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Thornton</dc:creator>
  <cp:keywords/>
  <dc:description/>
  <cp:lastModifiedBy>Melanie Thornton</cp:lastModifiedBy>
  <cp:revision>1</cp:revision>
  <dcterms:created xsi:type="dcterms:W3CDTF">2025-05-21T16:58:00Z</dcterms:created>
  <dcterms:modified xsi:type="dcterms:W3CDTF">2025-05-21T17:06:00Z</dcterms:modified>
</cp:coreProperties>
</file>